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Style w:val="TableGrid"/>
        <w:tblW w:w="5000" w:type="pct"/>
        <w:jc w:val="center"/>
        <w:shd w:val="solid" w:color="000000" w:themeColor="text1" w:fill="000000" w:themeFill="text1"/>
        <w:tblLayout w:type="fixed"/>
        <w:tblCellMar>
          <w:left w:w="0" w:type="dxa"/>
          <w:right w:w="0" w:type="dxa"/>
        </w:tblCellMar>
        <w:tblLook w:val="04A0" w:firstRow="1" w:lastRow="0" w:firstColumn="1" w:lastColumn="0" w:noHBand="0" w:noVBand="1"/>
      </w:tblPr>
      <w:tblGrid>
        <w:gridCol w:w="12002"/>
      </w:tblGrid>
      <w:tr w:rsidR="00775CCF" w:rsidRPr="00044A66" w14:paraId="6FC7244C" w14:textId="77777777" w:rsidTr="003578F8">
        <w:trPr>
          <w:trHeight w:val="567"/>
          <w:jc w:val="center"/>
        </w:trPr>
        <w:tc>
          <w:tcPr>
            <w:tcW w:w="5000" w:type="pct"/>
            <w:shd w:val="solid" w:color="000000" w:themeColor="text1" w:fill="000000" w:themeFill="text1"/>
            <w:vAlign w:val="bottom"/>
          </w:tcPr>
          <w:tbl>
            <w:tblPr>
              <w:tblStyle w:val="TableGrid"/>
              <w:tblW w:w="7938" w:type="dxa"/>
              <w:jc w:val="center"/>
              <w:shd w:val="clear" w:color="auto" w:fill="FFFFFF" w:themeFill="background1"/>
              <w:tblLayout w:type="fixed"/>
              <w:tblCellMar>
                <w:top w:w="227" w:type="dxa"/>
                <w:left w:w="0" w:type="dxa"/>
                <w:bottom w:w="227" w:type="dxa"/>
                <w:right w:w="0" w:type="dxa"/>
              </w:tblCellMar>
              <w:tblLook w:val="04A0" w:firstRow="1" w:lastRow="0" w:firstColumn="1" w:lastColumn="0" w:noHBand="0" w:noVBand="1"/>
            </w:tblPr>
            <w:tblGrid>
              <w:gridCol w:w="3969"/>
              <w:gridCol w:w="3969"/>
            </w:tblGrid>
            <w:tr w:rsidR="00892753" w:rsidRPr="00044A66" w14:paraId="4CD3EC4D" w14:textId="77777777" w:rsidTr="009E1E84">
              <w:trPr>
                <w:trHeight w:val="567"/>
                <w:jc w:val="center"/>
              </w:trPr>
              <w:tc>
                <w:tcPr>
                  <w:tcW w:w="3969" w:type="dxa"/>
                  <w:shd w:val="clear" w:color="auto" w:fill="000000" w:themeFill="text1"/>
                  <w:vAlign w:val="center"/>
                </w:tcPr>
                <w:p w14:paraId="56A10B68" w14:textId="77777777" w:rsidR="00892753" w:rsidRPr="00044A66" w:rsidRDefault="00892753" w:rsidP="00892753">
                  <w:pPr>
                    <w:rPr>
                      <w:lang w:val="ro-RO"/>
                    </w:rPr>
                  </w:pPr>
                  <w:r w:rsidRPr="00044A66">
                    <w:rPr>
                      <w:noProof/>
                      <w:lang w:val="en-US"/>
                    </w:rPr>
                    <w:drawing>
                      <wp:inline distT="0" distB="0" distL="0" distR="0" wp14:anchorId="7CC05DA5" wp14:editId="7AD57667">
                        <wp:extent cx="1440000" cy="270000"/>
                        <wp:effectExtent l="0" t="0" r="8255" b="0"/>
                        <wp:docPr id="1" name="Picture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itte logo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70000"/>
                                </a:xfrm>
                                <a:prstGeom prst="rect">
                                  <a:avLst/>
                                </a:prstGeom>
                              </pic:spPr>
                            </pic:pic>
                          </a:graphicData>
                        </a:graphic>
                      </wp:inline>
                    </w:drawing>
                  </w:r>
                </w:p>
              </w:tc>
              <w:tc>
                <w:tcPr>
                  <w:tcW w:w="3969" w:type="dxa"/>
                  <w:shd w:val="clear" w:color="auto" w:fill="000000" w:themeFill="text1"/>
                  <w:vAlign w:val="center"/>
                </w:tcPr>
                <w:p w14:paraId="7B3F7762" w14:textId="77777777" w:rsidR="00892753" w:rsidRPr="00044A66" w:rsidRDefault="00892753" w:rsidP="00892753">
                  <w:pPr>
                    <w:jc w:val="right"/>
                    <w:rPr>
                      <w:lang w:val="ro-RO"/>
                    </w:rPr>
                  </w:pPr>
                  <w:r w:rsidRPr="00044A66">
                    <w:rPr>
                      <w:noProof/>
                      <w:lang w:val="en-US"/>
                    </w:rPr>
                    <w:drawing>
                      <wp:inline distT="0" distB="0" distL="0" distR="0" wp14:anchorId="6A2C4A2C" wp14:editId="40266475">
                        <wp:extent cx="1435608" cy="594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bran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608" cy="594974"/>
                                </a:xfrm>
                                <a:prstGeom prst="rect">
                                  <a:avLst/>
                                </a:prstGeom>
                              </pic:spPr>
                            </pic:pic>
                          </a:graphicData>
                        </a:graphic>
                      </wp:inline>
                    </w:drawing>
                  </w:r>
                </w:p>
              </w:tc>
            </w:tr>
          </w:tbl>
          <w:p w14:paraId="791D2FFE" w14:textId="77777777" w:rsidR="00775CCF" w:rsidRPr="00044A66" w:rsidRDefault="00775CCF" w:rsidP="008D0A8A">
            <w:pPr>
              <w:rPr>
                <w:sz w:val="4"/>
                <w:szCs w:val="4"/>
                <w:lang w:val="ro-RO"/>
              </w:rPr>
            </w:pPr>
          </w:p>
        </w:tc>
      </w:tr>
    </w:tbl>
    <w:p w14:paraId="45C86FB8" w14:textId="77777777" w:rsidR="00B5507E" w:rsidRPr="00044A66" w:rsidRDefault="00B5507E" w:rsidP="00B5507E">
      <w:pPr>
        <w:rPr>
          <w:sz w:val="4"/>
          <w:szCs w:val="4"/>
          <w:lang w:val="ro-RO"/>
        </w:rPr>
      </w:pPr>
    </w:p>
    <w:tbl>
      <w:tblPr>
        <w:tblStyle w:val="TableGrid"/>
        <w:tblW w:w="8176" w:type="dxa"/>
        <w:jc w:val="center"/>
        <w:shd w:val="clear" w:color="auto" w:fill="F2F2F2" w:themeFill="background1" w:themeFillShade="F2"/>
        <w:tblLayout w:type="fixed"/>
        <w:tblCellMar>
          <w:top w:w="113" w:type="dxa"/>
          <w:left w:w="113" w:type="dxa"/>
          <w:bottom w:w="113" w:type="dxa"/>
          <w:right w:w="113" w:type="dxa"/>
        </w:tblCellMar>
        <w:tblLook w:val="04A0" w:firstRow="1" w:lastRow="0" w:firstColumn="1" w:lastColumn="0" w:noHBand="0" w:noVBand="1"/>
      </w:tblPr>
      <w:tblGrid>
        <w:gridCol w:w="8176"/>
      </w:tblGrid>
      <w:tr w:rsidR="00B5507E" w:rsidRPr="00044A66" w14:paraId="5AA443DC" w14:textId="77777777" w:rsidTr="006F61D6">
        <w:trPr>
          <w:jc w:val="center"/>
        </w:trPr>
        <w:tc>
          <w:tcPr>
            <w:tcW w:w="8176" w:type="dxa"/>
            <w:shd w:val="clear" w:color="auto" w:fill="F2F2F2" w:themeFill="background1" w:themeFillShade="F2"/>
          </w:tcPr>
          <w:tbl>
            <w:tblPr>
              <w:tblStyle w:val="TableGrid"/>
              <w:tblW w:w="7938" w:type="dxa"/>
              <w:jc w:val="center"/>
              <w:tblLayout w:type="fixed"/>
              <w:tblCellMar>
                <w:left w:w="0" w:type="dxa"/>
                <w:right w:w="0" w:type="dxa"/>
              </w:tblCellMar>
              <w:tblLook w:val="04A0" w:firstRow="1" w:lastRow="0" w:firstColumn="1" w:lastColumn="0" w:noHBand="0" w:noVBand="1"/>
            </w:tblPr>
            <w:tblGrid>
              <w:gridCol w:w="7938"/>
            </w:tblGrid>
            <w:tr w:rsidR="00B5507E" w:rsidRPr="00044A66" w14:paraId="0F2D62DE" w14:textId="77777777" w:rsidTr="00684B10">
              <w:trPr>
                <w:trHeight w:val="149"/>
                <w:jc w:val="center"/>
              </w:trPr>
              <w:tc>
                <w:tcPr>
                  <w:tcW w:w="7938" w:type="dxa"/>
                  <w:shd w:val="clear" w:color="auto" w:fill="F2F2F2" w:themeFill="background1" w:themeFillShade="F2"/>
                </w:tcPr>
                <w:p w14:paraId="3572C647" w14:textId="77777777" w:rsidR="00B5507E" w:rsidRPr="00044A66" w:rsidRDefault="004D1CCA" w:rsidP="004D1CCA">
                  <w:pPr>
                    <w:pStyle w:val="Statustext"/>
                    <w:spacing w:before="240" w:after="240"/>
                    <w:rPr>
                      <w:lang w:val="ro-RO"/>
                    </w:rPr>
                  </w:pPr>
                  <w:r w:rsidRPr="00044A66">
                    <w:rPr>
                      <w:lang w:val="ro-RO"/>
                    </w:rPr>
                    <w:t>Central Europe</w:t>
                  </w:r>
                  <w:r w:rsidR="00B5507E" w:rsidRPr="00044A66">
                    <w:rPr>
                      <w:lang w:val="ro-RO"/>
                    </w:rPr>
                    <w:t xml:space="preserve">  |  </w:t>
                  </w:r>
                  <w:r w:rsidRPr="00044A66">
                    <w:rPr>
                      <w:lang w:val="ro-RO"/>
                    </w:rPr>
                    <w:t xml:space="preserve">Talent </w:t>
                  </w:r>
                  <w:r w:rsidR="00B5507E" w:rsidRPr="00044A66">
                    <w:rPr>
                      <w:lang w:val="ro-RO"/>
                    </w:rPr>
                    <w:t xml:space="preserve">|  </w:t>
                  </w:r>
                  <w:r w:rsidRPr="00044A66">
                    <w:rPr>
                      <w:lang w:val="ro-RO"/>
                    </w:rPr>
                    <w:t>2020</w:t>
                  </w:r>
                </w:p>
              </w:tc>
            </w:tr>
          </w:tbl>
          <w:p w14:paraId="5B36A6A7" w14:textId="77777777" w:rsidR="00B5507E" w:rsidRPr="00044A66" w:rsidRDefault="00B5507E" w:rsidP="00E938E8">
            <w:pPr>
              <w:rPr>
                <w:lang w:val="ro-RO"/>
              </w:rPr>
            </w:pPr>
          </w:p>
        </w:tc>
      </w:tr>
      <w:tr w:rsidR="00B5507E" w:rsidRPr="00044A66" w14:paraId="010421D4" w14:textId="77777777" w:rsidTr="006F61D6">
        <w:trPr>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top w:w="454" w:type="dxa"/>
                <w:left w:w="454" w:type="dxa"/>
                <w:bottom w:w="454" w:type="dxa"/>
                <w:right w:w="454" w:type="dxa"/>
              </w:tblCellMar>
              <w:tblLook w:val="04A0" w:firstRow="1" w:lastRow="0" w:firstColumn="1" w:lastColumn="0" w:noHBand="0" w:noVBand="1"/>
            </w:tblPr>
            <w:tblGrid>
              <w:gridCol w:w="7938"/>
            </w:tblGrid>
            <w:tr w:rsidR="00CB0DC1" w:rsidRPr="00044A66" w14:paraId="3874EDC9" w14:textId="77777777" w:rsidTr="004F0031">
              <w:trPr>
                <w:jc w:val="center"/>
              </w:trPr>
              <w:tc>
                <w:tcPr>
                  <w:tcW w:w="7938" w:type="dxa"/>
                  <w:tcBorders>
                    <w:bottom w:val="single" w:sz="12" w:space="0" w:color="F2F2F2"/>
                  </w:tcBorders>
                  <w:shd w:val="clear" w:color="auto" w:fill="FFFFFF" w:themeFill="background1"/>
                  <w:tcMar>
                    <w:top w:w="0" w:type="dxa"/>
                    <w:left w:w="0" w:type="dxa"/>
                    <w:bottom w:w="0" w:type="dxa"/>
                    <w:right w:w="0" w:type="dxa"/>
                  </w:tcMar>
                  <w:vAlign w:val="center"/>
                </w:tcPr>
                <w:p w14:paraId="6ACC3E0A" w14:textId="77777777" w:rsidR="00CB0DC1" w:rsidRPr="00044A66" w:rsidRDefault="002348BF" w:rsidP="002B2714">
                  <w:pPr>
                    <w:jc w:val="center"/>
                    <w:rPr>
                      <w:lang w:val="ro-RO"/>
                    </w:rPr>
                  </w:pPr>
                  <w:r w:rsidRPr="00044A66">
                    <w:rPr>
                      <w:noProof/>
                      <w:lang w:val="en-US"/>
                    </w:rPr>
                    <w:drawing>
                      <wp:inline distT="0" distB="0" distL="0" distR="0" wp14:anchorId="1BE8BA9E" wp14:editId="4A4BF845">
                        <wp:extent cx="2862488" cy="2470150"/>
                        <wp:effectExtent l="0" t="0" r="0" b="635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5@2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9334" cy="2476058"/>
                                </a:xfrm>
                                <a:prstGeom prst="rect">
                                  <a:avLst/>
                                </a:prstGeom>
                              </pic:spPr>
                            </pic:pic>
                          </a:graphicData>
                        </a:graphic>
                      </wp:inline>
                    </w:drawing>
                  </w:r>
                </w:p>
              </w:tc>
            </w:tr>
            <w:tr w:rsidR="00CB0DC1" w:rsidRPr="00044A66" w14:paraId="6E43CB9F" w14:textId="77777777" w:rsidTr="004F0031">
              <w:trPr>
                <w:jc w:val="center"/>
              </w:trPr>
              <w:tc>
                <w:tcPr>
                  <w:tcW w:w="7938" w:type="dxa"/>
                  <w:tcBorders>
                    <w:top w:val="single" w:sz="12" w:space="0" w:color="F2F2F2"/>
                  </w:tcBorders>
                  <w:shd w:val="clear" w:color="auto" w:fill="FFFFFF" w:themeFill="background1"/>
                </w:tcPr>
                <w:p w14:paraId="78D2FE13" w14:textId="77777777" w:rsidR="00CB0DC1" w:rsidRPr="00044A66" w:rsidRDefault="00C703AA" w:rsidP="00A06A79">
                  <w:pPr>
                    <w:pStyle w:val="Headinggreen"/>
                    <w:rPr>
                      <w:lang w:val="ro-RO"/>
                    </w:rPr>
                  </w:pPr>
                  <w:r w:rsidRPr="00044A66">
                    <w:rPr>
                      <w:lang w:val="ro-RO"/>
                    </w:rPr>
                    <w:t>Primii pași pe piața muncii</w:t>
                  </w:r>
                </w:p>
                <w:p w14:paraId="516A18BC" w14:textId="77777777" w:rsidR="00CB0DC1" w:rsidRPr="00044A66" w:rsidRDefault="00C703AA" w:rsidP="009525D5">
                  <w:pPr>
                    <w:pStyle w:val="Heading3"/>
                    <w:outlineLvl w:val="2"/>
                    <w:rPr>
                      <w:lang w:val="ro-RO"/>
                    </w:rPr>
                  </w:pPr>
                  <w:r w:rsidRPr="00044A66">
                    <w:rPr>
                      <w:lang w:val="ro-RO"/>
                    </w:rPr>
                    <w:t xml:space="preserve">Sondaj </w:t>
                  </w:r>
                  <w:r w:rsidR="004D1CCA" w:rsidRPr="00044A66">
                    <w:rPr>
                      <w:lang w:val="ro-RO"/>
                    </w:rPr>
                    <w:t>2020</w:t>
                  </w:r>
                  <w:r w:rsidRPr="00044A66">
                    <w:rPr>
                      <w:lang w:val="ro-RO"/>
                    </w:rPr>
                    <w:t xml:space="preserve"> </w:t>
                  </w:r>
                  <w:r w:rsidR="004905FB" w:rsidRPr="00044A66">
                    <w:rPr>
                      <w:lang w:val="ro-RO"/>
                    </w:rPr>
                    <w:t xml:space="preserve">– </w:t>
                  </w:r>
                  <w:r w:rsidR="009525D5" w:rsidRPr="00044A66">
                    <w:rPr>
                      <w:lang w:val="ro-RO"/>
                    </w:rPr>
                    <w:t>completează chestionarul</w:t>
                  </w:r>
                  <w:r w:rsidRPr="00044A66">
                    <w:rPr>
                      <w:lang w:val="ro-RO"/>
                    </w:rPr>
                    <w:t xml:space="preserve"> și poți câștiga un </w:t>
                  </w:r>
                  <w:proofErr w:type="spellStart"/>
                  <w:r w:rsidRPr="00044A66">
                    <w:rPr>
                      <w:lang w:val="ro-RO"/>
                    </w:rPr>
                    <w:t>iPad</w:t>
                  </w:r>
                  <w:proofErr w:type="spellEnd"/>
                  <w:r w:rsidR="004905FB" w:rsidRPr="00044A66">
                    <w:rPr>
                      <w:lang w:val="ro-RO"/>
                    </w:rPr>
                    <w:t>!</w:t>
                  </w:r>
                </w:p>
              </w:tc>
            </w:tr>
          </w:tbl>
          <w:p w14:paraId="39E77F1C" w14:textId="77777777" w:rsidR="00B5507E" w:rsidRPr="00044A66" w:rsidRDefault="00B5507E" w:rsidP="00E938E8">
            <w:pPr>
              <w:rPr>
                <w:lang w:val="ro-RO"/>
              </w:rPr>
            </w:pPr>
          </w:p>
        </w:tc>
      </w:tr>
      <w:tr w:rsidR="00B5507E" w:rsidRPr="00044A66" w14:paraId="40914042" w14:textId="77777777" w:rsidTr="006F61D6">
        <w:trPr>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left w:w="454" w:type="dxa"/>
                <w:right w:w="454" w:type="dxa"/>
              </w:tblCellMar>
              <w:tblLook w:val="04A0" w:firstRow="1" w:lastRow="0" w:firstColumn="1" w:lastColumn="0" w:noHBand="0" w:noVBand="1"/>
            </w:tblPr>
            <w:tblGrid>
              <w:gridCol w:w="7938"/>
            </w:tblGrid>
            <w:tr w:rsidR="00CB0DC1" w:rsidRPr="00044A66" w14:paraId="0AA6E07A" w14:textId="77777777" w:rsidTr="002B2714">
              <w:trPr>
                <w:trHeight w:hRule="exact" w:val="454"/>
                <w:jc w:val="center"/>
              </w:trPr>
              <w:tc>
                <w:tcPr>
                  <w:tcW w:w="7938" w:type="dxa"/>
                  <w:tcBorders>
                    <w:top w:val="single" w:sz="24" w:space="0" w:color="86BC25"/>
                  </w:tcBorders>
                  <w:shd w:val="clear" w:color="auto" w:fill="FFFFFF" w:themeFill="background1"/>
                </w:tcPr>
                <w:p w14:paraId="16926E87" w14:textId="77777777" w:rsidR="00CB0DC1" w:rsidRPr="00044A66" w:rsidRDefault="00CB0DC1" w:rsidP="002B2714">
                  <w:pPr>
                    <w:rPr>
                      <w:lang w:val="ro-RO"/>
                    </w:rPr>
                  </w:pPr>
                </w:p>
              </w:tc>
            </w:tr>
            <w:tr w:rsidR="00CB0DC1" w:rsidRPr="00044A66" w14:paraId="544BC88D" w14:textId="77777777" w:rsidTr="002B2714">
              <w:trPr>
                <w:trHeight w:val="1134"/>
                <w:jc w:val="center"/>
              </w:trPr>
              <w:tc>
                <w:tcPr>
                  <w:tcW w:w="7938" w:type="dxa"/>
                  <w:shd w:val="clear" w:color="auto" w:fill="FFFFFF" w:themeFill="background1"/>
                </w:tcPr>
                <w:p w14:paraId="3EFE6679" w14:textId="30E4040A" w:rsidR="00CB0DC1" w:rsidRPr="00044A66" w:rsidRDefault="00C703AA" w:rsidP="002B2714">
                  <w:pPr>
                    <w:rPr>
                      <w:lang w:val="ro-RO"/>
                    </w:rPr>
                  </w:pPr>
                  <w:bookmarkStart w:id="0" w:name="_H1_Heading"/>
                  <w:bookmarkEnd w:id="0"/>
                  <w:r w:rsidRPr="00044A66">
                    <w:rPr>
                      <w:lang w:val="ro-RO"/>
                    </w:rPr>
                    <w:t>Dragă student</w:t>
                  </w:r>
                  <w:r w:rsidR="00E82BC6" w:rsidRPr="00044A66">
                    <w:rPr>
                      <w:lang w:val="ro-RO"/>
                    </w:rPr>
                    <w:t xml:space="preserve"> </w:t>
                  </w:r>
                  <w:r w:rsidRPr="00044A66">
                    <w:rPr>
                      <w:lang w:val="ro-RO"/>
                    </w:rPr>
                    <w:t>/ dragă absolvent</w:t>
                  </w:r>
                  <w:r w:rsidR="00075650" w:rsidRPr="00044A66">
                    <w:rPr>
                      <w:lang w:val="ro-RO"/>
                    </w:rPr>
                    <w:t>,</w:t>
                  </w:r>
                </w:p>
                <w:p w14:paraId="40AE105A" w14:textId="77777777" w:rsidR="00EA58FC" w:rsidRPr="00044A66" w:rsidRDefault="00EA58FC" w:rsidP="002B2714">
                  <w:pPr>
                    <w:rPr>
                      <w:lang w:val="ro-RO"/>
                    </w:rPr>
                  </w:pPr>
                </w:p>
                <w:p w14:paraId="70B62D80" w14:textId="77777777" w:rsidR="00C703AA" w:rsidRPr="00044A66" w:rsidRDefault="00C703AA" w:rsidP="002B2714">
                  <w:pPr>
                    <w:rPr>
                      <w:lang w:val="ro-RO"/>
                    </w:rPr>
                  </w:pPr>
                  <w:r w:rsidRPr="00044A66">
                    <w:rPr>
                      <w:lang w:val="ro-RO"/>
                    </w:rPr>
                    <w:t>Deloitte a lansat sondajul interna</w:t>
                  </w:r>
                  <w:r w:rsidR="009525D5" w:rsidRPr="00044A66">
                    <w:rPr>
                      <w:lang w:val="ro-RO"/>
                    </w:rPr>
                    <w:t>ț</w:t>
                  </w:r>
                  <w:r w:rsidRPr="00044A66">
                    <w:rPr>
                      <w:lang w:val="ro-RO"/>
                    </w:rPr>
                    <w:t xml:space="preserve">ional </w:t>
                  </w:r>
                  <w:r w:rsidRPr="00044A66">
                    <w:rPr>
                      <w:i/>
                      <w:lang w:val="ro-RO"/>
                    </w:rPr>
                    <w:t>Primii pași pe piața muncii</w:t>
                  </w:r>
                  <w:r w:rsidRPr="00044A66">
                    <w:rPr>
                      <w:lang w:val="ro-RO"/>
                    </w:rPr>
                    <w:t xml:space="preserve"> pentru a afla opinia studenților și a proaspeților absolvenți despre piața muncii. </w:t>
                  </w:r>
                </w:p>
                <w:p w14:paraId="17FC7B6B" w14:textId="06AE3511" w:rsidR="00075650" w:rsidRPr="00044A66" w:rsidRDefault="00C703AA" w:rsidP="006860CD">
                  <w:pPr>
                    <w:spacing w:after="120"/>
                    <w:rPr>
                      <w:lang w:val="ro-RO"/>
                    </w:rPr>
                  </w:pPr>
                  <w:r w:rsidRPr="00044A66">
                    <w:rPr>
                      <w:lang w:val="ro-RO"/>
                    </w:rPr>
                    <w:t>Sondajul nostru de opinie este organizat pentru studenții</w:t>
                  </w:r>
                  <w:r w:rsidR="00E82BC6" w:rsidRPr="00044A66">
                    <w:rPr>
                      <w:lang w:val="ro-RO"/>
                    </w:rPr>
                    <w:t xml:space="preserve"> </w:t>
                  </w:r>
                  <w:r w:rsidRPr="00044A66">
                    <w:rPr>
                      <w:lang w:val="ro-RO"/>
                    </w:rPr>
                    <w:t xml:space="preserve">/ absolvenții care au între 18 și 30 de ani, și </w:t>
                  </w:r>
                  <w:r w:rsidR="00E82BC6" w:rsidRPr="00044A66">
                    <w:rPr>
                      <w:lang w:val="ro-RO"/>
                    </w:rPr>
                    <w:t xml:space="preserve">care </w:t>
                  </w:r>
                  <w:r w:rsidRPr="00044A66">
                    <w:rPr>
                      <w:lang w:val="ro-RO"/>
                    </w:rPr>
                    <w:t>studiază</w:t>
                  </w:r>
                  <w:r w:rsidR="00E82BC6" w:rsidRPr="00044A66">
                    <w:rPr>
                      <w:lang w:val="ro-RO"/>
                    </w:rPr>
                    <w:t xml:space="preserve"> </w:t>
                  </w:r>
                  <w:r w:rsidRPr="00044A66">
                    <w:rPr>
                      <w:lang w:val="ro-RO"/>
                    </w:rPr>
                    <w:t>/ au studiat în</w:t>
                  </w:r>
                  <w:r w:rsidR="009525D5" w:rsidRPr="00044A66">
                    <w:rPr>
                      <w:lang w:val="ro-RO"/>
                    </w:rPr>
                    <w:t xml:space="preserve"> una dintre</w:t>
                  </w:r>
                  <w:r w:rsidRPr="00044A66">
                    <w:rPr>
                      <w:lang w:val="ro-RO"/>
                    </w:rPr>
                    <w:t xml:space="preserve"> </w:t>
                  </w:r>
                  <w:r w:rsidR="00E82BC6" w:rsidRPr="00044A66">
                    <w:rPr>
                      <w:lang w:val="ro-RO"/>
                    </w:rPr>
                    <w:t xml:space="preserve">cele </w:t>
                  </w:r>
                  <w:r w:rsidRPr="00044A66">
                    <w:rPr>
                      <w:lang w:val="ro-RO"/>
                    </w:rPr>
                    <w:t xml:space="preserve">19 țări europene*. Ne-am bucura să fii alături de noi! </w:t>
                  </w:r>
                  <w:r w:rsidR="00EA58FC" w:rsidRPr="00044A66">
                    <w:rPr>
                      <w:lang w:val="ro-RO"/>
                    </w:rPr>
                    <w:t xml:space="preserve"> </w:t>
                  </w:r>
                </w:p>
                <w:p w14:paraId="4C176B59" w14:textId="77777777" w:rsidR="00EA58FC" w:rsidRPr="00044A66" w:rsidRDefault="00075650" w:rsidP="002B2714">
                  <w:pPr>
                    <w:rPr>
                      <w:i/>
                      <w:sz w:val="18"/>
                      <w:szCs w:val="18"/>
                      <w:lang w:val="ro-RO"/>
                    </w:rPr>
                  </w:pPr>
                  <w:r w:rsidRPr="00044A66">
                    <w:rPr>
                      <w:i/>
                      <w:sz w:val="18"/>
                      <w:szCs w:val="18"/>
                      <w:lang w:val="ro-RO"/>
                    </w:rPr>
                    <w:t xml:space="preserve">*(Albania, Bosnia </w:t>
                  </w:r>
                  <w:r w:rsidR="00C703AA" w:rsidRPr="00044A66">
                    <w:rPr>
                      <w:i/>
                      <w:sz w:val="18"/>
                      <w:szCs w:val="18"/>
                      <w:lang w:val="ro-RO"/>
                    </w:rPr>
                    <w:t>și</w:t>
                  </w:r>
                  <w:r w:rsidRPr="00044A66">
                    <w:rPr>
                      <w:i/>
                      <w:sz w:val="18"/>
                      <w:szCs w:val="18"/>
                      <w:lang w:val="ro-RO"/>
                    </w:rPr>
                    <w:t xml:space="preserve"> </w:t>
                  </w:r>
                  <w:proofErr w:type="spellStart"/>
                  <w:r w:rsidRPr="00044A66">
                    <w:rPr>
                      <w:i/>
                      <w:sz w:val="18"/>
                      <w:szCs w:val="18"/>
                      <w:lang w:val="ro-RO"/>
                    </w:rPr>
                    <w:t>Herzegovina</w:t>
                  </w:r>
                  <w:proofErr w:type="spellEnd"/>
                  <w:r w:rsidRPr="00044A66">
                    <w:rPr>
                      <w:i/>
                      <w:sz w:val="18"/>
                      <w:szCs w:val="18"/>
                      <w:lang w:val="ro-RO"/>
                    </w:rPr>
                    <w:t>, Bulgaria, Croa</w:t>
                  </w:r>
                  <w:r w:rsidR="00C703AA" w:rsidRPr="00044A66">
                    <w:rPr>
                      <w:i/>
                      <w:sz w:val="18"/>
                      <w:szCs w:val="18"/>
                      <w:lang w:val="ro-RO"/>
                    </w:rPr>
                    <w:t>ț</w:t>
                  </w:r>
                  <w:r w:rsidRPr="00044A66">
                    <w:rPr>
                      <w:i/>
                      <w:sz w:val="18"/>
                      <w:szCs w:val="18"/>
                      <w:lang w:val="ro-RO"/>
                    </w:rPr>
                    <w:t xml:space="preserve">ia, </w:t>
                  </w:r>
                  <w:r w:rsidR="00C703AA" w:rsidRPr="00044A66">
                    <w:rPr>
                      <w:i/>
                      <w:sz w:val="18"/>
                      <w:szCs w:val="18"/>
                      <w:lang w:val="ro-RO"/>
                    </w:rPr>
                    <w:t>Cehia</w:t>
                  </w:r>
                  <w:r w:rsidRPr="00044A66">
                    <w:rPr>
                      <w:i/>
                      <w:sz w:val="18"/>
                      <w:szCs w:val="18"/>
                      <w:lang w:val="ro-RO"/>
                    </w:rPr>
                    <w:t>, Estonia, Fran</w:t>
                  </w:r>
                  <w:r w:rsidR="00C703AA" w:rsidRPr="00044A66">
                    <w:rPr>
                      <w:i/>
                      <w:sz w:val="18"/>
                      <w:szCs w:val="18"/>
                      <w:lang w:val="ro-RO"/>
                    </w:rPr>
                    <w:t>ța</w:t>
                  </w:r>
                  <w:r w:rsidRPr="00044A66">
                    <w:rPr>
                      <w:i/>
                      <w:sz w:val="18"/>
                      <w:szCs w:val="18"/>
                      <w:lang w:val="ro-RO"/>
                    </w:rPr>
                    <w:t xml:space="preserve">, </w:t>
                  </w:r>
                  <w:r w:rsidR="00C703AA" w:rsidRPr="00044A66">
                    <w:rPr>
                      <w:i/>
                      <w:sz w:val="18"/>
                      <w:szCs w:val="18"/>
                      <w:lang w:val="ro-RO"/>
                    </w:rPr>
                    <w:t>Ungaria</w:t>
                  </w:r>
                  <w:r w:rsidRPr="00044A66">
                    <w:rPr>
                      <w:i/>
                      <w:sz w:val="18"/>
                      <w:szCs w:val="18"/>
                      <w:lang w:val="ro-RO"/>
                    </w:rPr>
                    <w:t xml:space="preserve">, Kosovo, </w:t>
                  </w:r>
                  <w:r w:rsidR="00C703AA" w:rsidRPr="00044A66">
                    <w:rPr>
                      <w:i/>
                      <w:sz w:val="18"/>
                      <w:szCs w:val="18"/>
                      <w:lang w:val="ro-RO"/>
                    </w:rPr>
                    <w:t>Letonia</w:t>
                  </w:r>
                  <w:r w:rsidRPr="00044A66">
                    <w:rPr>
                      <w:i/>
                      <w:sz w:val="18"/>
                      <w:szCs w:val="18"/>
                      <w:lang w:val="ro-RO"/>
                    </w:rPr>
                    <w:t>, Lituania, Moldova, M</w:t>
                  </w:r>
                  <w:r w:rsidR="00C703AA" w:rsidRPr="00044A66">
                    <w:rPr>
                      <w:i/>
                      <w:sz w:val="18"/>
                      <w:szCs w:val="18"/>
                      <w:lang w:val="ro-RO"/>
                    </w:rPr>
                    <w:t>u</w:t>
                  </w:r>
                  <w:r w:rsidRPr="00044A66">
                    <w:rPr>
                      <w:i/>
                      <w:sz w:val="18"/>
                      <w:szCs w:val="18"/>
                      <w:lang w:val="ro-RO"/>
                    </w:rPr>
                    <w:t>ntenegr</w:t>
                  </w:r>
                  <w:r w:rsidR="00C703AA" w:rsidRPr="00044A66">
                    <w:rPr>
                      <w:i/>
                      <w:sz w:val="18"/>
                      <w:szCs w:val="18"/>
                      <w:lang w:val="ro-RO"/>
                    </w:rPr>
                    <w:t>u</w:t>
                  </w:r>
                  <w:r w:rsidRPr="00044A66">
                    <w:rPr>
                      <w:i/>
                      <w:sz w:val="18"/>
                      <w:szCs w:val="18"/>
                      <w:lang w:val="ro-RO"/>
                    </w:rPr>
                    <w:t>, Macedonia</w:t>
                  </w:r>
                  <w:r w:rsidR="00C703AA" w:rsidRPr="00044A66">
                    <w:rPr>
                      <w:i/>
                      <w:sz w:val="18"/>
                      <w:szCs w:val="18"/>
                      <w:lang w:val="ro-RO"/>
                    </w:rPr>
                    <w:t xml:space="preserve"> de Nord</w:t>
                  </w:r>
                  <w:r w:rsidRPr="00044A66">
                    <w:rPr>
                      <w:i/>
                      <w:sz w:val="18"/>
                      <w:szCs w:val="18"/>
                      <w:lang w:val="ro-RO"/>
                    </w:rPr>
                    <w:t xml:space="preserve">, </w:t>
                  </w:r>
                  <w:r w:rsidR="00C703AA" w:rsidRPr="00044A66">
                    <w:rPr>
                      <w:i/>
                      <w:sz w:val="18"/>
                      <w:szCs w:val="18"/>
                      <w:lang w:val="ro-RO"/>
                    </w:rPr>
                    <w:t>Polonia</w:t>
                  </w:r>
                  <w:r w:rsidRPr="00044A66">
                    <w:rPr>
                      <w:i/>
                      <w:sz w:val="18"/>
                      <w:szCs w:val="18"/>
                      <w:lang w:val="ro-RO"/>
                    </w:rPr>
                    <w:t>, Romania, Serbia, Slova</w:t>
                  </w:r>
                  <w:r w:rsidR="00C703AA" w:rsidRPr="00044A66">
                    <w:rPr>
                      <w:i/>
                      <w:sz w:val="18"/>
                      <w:szCs w:val="18"/>
                      <w:lang w:val="ro-RO"/>
                    </w:rPr>
                    <w:t>c</w:t>
                  </w:r>
                  <w:r w:rsidRPr="00044A66">
                    <w:rPr>
                      <w:i/>
                      <w:sz w:val="18"/>
                      <w:szCs w:val="18"/>
                      <w:lang w:val="ro-RO"/>
                    </w:rPr>
                    <w:t>ia, Slovenia)</w:t>
                  </w:r>
                </w:p>
                <w:p w14:paraId="397E0701" w14:textId="77777777" w:rsidR="00EA58FC" w:rsidRPr="00044A66" w:rsidRDefault="00EA58FC" w:rsidP="002B2714">
                  <w:pPr>
                    <w:rPr>
                      <w:lang w:val="ro-RO"/>
                    </w:rPr>
                  </w:pPr>
                </w:p>
                <w:p w14:paraId="32DF8AC1" w14:textId="09135E79" w:rsidR="009525D5" w:rsidRPr="00044A66" w:rsidRDefault="009525D5" w:rsidP="003D4C93">
                  <w:pPr>
                    <w:spacing w:after="120"/>
                    <w:rPr>
                      <w:b/>
                      <w:lang w:val="ro-RO"/>
                    </w:rPr>
                  </w:pPr>
                  <w:r w:rsidRPr="00044A66">
                    <w:rPr>
                      <w:b/>
                      <w:lang w:val="ro-RO"/>
                    </w:rPr>
                    <w:t>Completează chestionarul nostru și intră in competiți</w:t>
                  </w:r>
                  <w:r w:rsidR="00E82BC6" w:rsidRPr="00044A66">
                    <w:rPr>
                      <w:b/>
                      <w:lang w:val="ro-RO"/>
                    </w:rPr>
                    <w:t>e</w:t>
                  </w:r>
                  <w:r w:rsidRPr="00044A66">
                    <w:rPr>
                      <w:b/>
                      <w:lang w:val="ro-RO"/>
                    </w:rPr>
                    <w:t xml:space="preserve"> pentru a câștiga unul dintre cele 9 </w:t>
                  </w:r>
                  <w:proofErr w:type="spellStart"/>
                  <w:r w:rsidRPr="00044A66">
                    <w:rPr>
                      <w:b/>
                      <w:lang w:val="ro-RO"/>
                    </w:rPr>
                    <w:t>iPad</w:t>
                  </w:r>
                  <w:proofErr w:type="spellEnd"/>
                  <w:r w:rsidRPr="00044A66">
                    <w:rPr>
                      <w:b/>
                      <w:lang w:val="ro-RO"/>
                    </w:rPr>
                    <w:t>-uri pe care le punem în joc!</w:t>
                  </w:r>
                </w:p>
                <w:p w14:paraId="44DADC57" w14:textId="513F75A7" w:rsidR="009525D5" w:rsidRPr="00044A66" w:rsidRDefault="009525D5" w:rsidP="00622D1A">
                  <w:pPr>
                    <w:rPr>
                      <w:lang w:val="ro-RO"/>
                    </w:rPr>
                  </w:pPr>
                  <w:r w:rsidRPr="00044A66">
                    <w:rPr>
                      <w:lang w:val="ro-RO"/>
                    </w:rPr>
                    <w:t>Completează chestionarul până pe 9 noiembrie 2020 și răspunde la întrebarea competiției pentru a intra în cursă! Spune-ne ce gândești: povestește-ne despre așteptările tale, experiența și atitudinea ta față de muncă</w:t>
                  </w:r>
                  <w:r w:rsidR="00E82BC6" w:rsidRPr="00044A66">
                    <w:rPr>
                      <w:lang w:val="ro-RO"/>
                    </w:rPr>
                    <w:t xml:space="preserve">, </w:t>
                  </w:r>
                  <w:r w:rsidRPr="00044A66">
                    <w:rPr>
                      <w:lang w:val="ro-RO"/>
                    </w:rPr>
                    <w:t xml:space="preserve">respectiv față de angajatori, și spune-ne </w:t>
                  </w:r>
                  <w:r w:rsidR="00E82BC6" w:rsidRPr="00044A66">
                    <w:rPr>
                      <w:lang w:val="ro-RO"/>
                    </w:rPr>
                    <w:t>cum crezi că poți face diferența</w:t>
                  </w:r>
                  <w:r w:rsidRPr="00044A66">
                    <w:rPr>
                      <w:lang w:val="ro-RO"/>
                    </w:rPr>
                    <w:t xml:space="preserve"> pentru a </w:t>
                  </w:r>
                  <w:r w:rsidR="00E82BC6" w:rsidRPr="00044A66">
                    <w:rPr>
                      <w:lang w:val="ro-RO"/>
                    </w:rPr>
                    <w:t xml:space="preserve">genera </w:t>
                  </w:r>
                  <w:r w:rsidRPr="00044A66">
                    <w:rPr>
                      <w:lang w:val="ro-RO"/>
                    </w:rPr>
                    <w:t xml:space="preserve">un impact care contează.  </w:t>
                  </w:r>
                </w:p>
                <w:p w14:paraId="1B43C15C" w14:textId="77777777" w:rsidR="00A8272D" w:rsidRPr="00044A66" w:rsidRDefault="00A8272D" w:rsidP="00622D1A">
                  <w:pPr>
                    <w:rPr>
                      <w:lang w:val="ro-RO"/>
                    </w:rPr>
                  </w:pPr>
                </w:p>
                <w:p w14:paraId="115DB267" w14:textId="77777777" w:rsidR="00A8272D" w:rsidRPr="00044A66" w:rsidRDefault="00A8272D" w:rsidP="00622D1A">
                  <w:pPr>
                    <w:rPr>
                      <w:lang w:val="ro-RO"/>
                    </w:rPr>
                  </w:pPr>
                </w:p>
                <w:tbl>
                  <w:tblPr>
                    <w:tblW w:w="3410" w:type="dxa"/>
                    <w:jc w:val="center"/>
                    <w:shd w:val="clear" w:color="auto" w:fill="FFFFFF"/>
                    <w:tblLayout w:type="fixed"/>
                    <w:tblCellMar>
                      <w:left w:w="0" w:type="dxa"/>
                      <w:right w:w="0" w:type="dxa"/>
                    </w:tblCellMar>
                    <w:tblLook w:val="04A0" w:firstRow="1" w:lastRow="0" w:firstColumn="1" w:lastColumn="0" w:noHBand="0" w:noVBand="1"/>
                  </w:tblPr>
                  <w:tblGrid>
                    <w:gridCol w:w="3410"/>
                  </w:tblGrid>
                  <w:tr w:rsidR="002348BF" w:rsidRPr="00044A66" w14:paraId="3F7C72B5" w14:textId="77777777" w:rsidTr="004548B0">
                    <w:trPr>
                      <w:trHeight w:val="309"/>
                      <w:jc w:val="center"/>
                    </w:trPr>
                    <w:tc>
                      <w:tcPr>
                        <w:tcW w:w="3410" w:type="dxa"/>
                        <w:shd w:val="clear" w:color="auto" w:fill="00A3E0"/>
                        <w:tcMar>
                          <w:top w:w="240" w:type="dxa"/>
                          <w:left w:w="300" w:type="dxa"/>
                          <w:bottom w:w="240" w:type="dxa"/>
                          <w:right w:w="300" w:type="dxa"/>
                        </w:tcMar>
                        <w:vAlign w:val="center"/>
                        <w:hideMark/>
                      </w:tcPr>
                      <w:p w14:paraId="5291D3F0" w14:textId="77777777" w:rsidR="002348BF" w:rsidRPr="00044A66" w:rsidRDefault="00160292" w:rsidP="002348BF">
                        <w:pPr>
                          <w:jc w:val="center"/>
                          <w:rPr>
                            <w:rFonts w:ascii="Calibri Light" w:hAnsi="Calibri Light" w:cs="Calibri Light"/>
                            <w:b/>
                            <w:bCs/>
                            <w:color w:val="FFFFFF" w:themeColor="background1"/>
                            <w:sz w:val="24"/>
                            <w:lang w:val="ro-RO"/>
                          </w:rPr>
                        </w:pPr>
                        <w:hyperlink r:id="rId14" w:history="1">
                          <w:r w:rsidR="009525D5" w:rsidRPr="00044A66">
                            <w:rPr>
                              <w:rStyle w:val="Hyperlink"/>
                              <w:b/>
                              <w:color w:val="FFFFFF" w:themeColor="background1"/>
                              <w:sz w:val="28"/>
                              <w:szCs w:val="22"/>
                              <w:lang w:val="ro-RO"/>
                            </w:rPr>
                            <w:t>Vreau să par</w:t>
                          </w:r>
                          <w:bookmarkStart w:id="1" w:name="_GoBack"/>
                          <w:bookmarkEnd w:id="1"/>
                          <w:r w:rsidR="009525D5" w:rsidRPr="00044A66">
                            <w:rPr>
                              <w:rStyle w:val="Hyperlink"/>
                              <w:b/>
                              <w:color w:val="FFFFFF" w:themeColor="background1"/>
                              <w:sz w:val="28"/>
                              <w:szCs w:val="22"/>
                              <w:lang w:val="ro-RO"/>
                            </w:rPr>
                            <w:t>ticip</w:t>
                          </w:r>
                        </w:hyperlink>
                      </w:p>
                    </w:tc>
                  </w:tr>
                </w:tbl>
                <w:p w14:paraId="24495F66" w14:textId="77777777" w:rsidR="0000399F" w:rsidRPr="00044A66" w:rsidRDefault="0000399F" w:rsidP="00622D1A">
                  <w:pPr>
                    <w:rPr>
                      <w:lang w:val="ro-RO"/>
                    </w:rPr>
                  </w:pPr>
                </w:p>
                <w:p w14:paraId="2DDD9722" w14:textId="77777777" w:rsidR="0000399F" w:rsidRPr="00044A66" w:rsidRDefault="0000399F" w:rsidP="006B6DBC">
                  <w:pPr>
                    <w:spacing w:after="120"/>
                    <w:rPr>
                      <w:b/>
                      <w:lang w:val="ro-RO"/>
                    </w:rPr>
                  </w:pPr>
                </w:p>
                <w:p w14:paraId="28FBCD58" w14:textId="06D7E415" w:rsidR="009525D5" w:rsidRPr="00044A66" w:rsidRDefault="009525D5" w:rsidP="002348BF">
                  <w:pPr>
                    <w:rPr>
                      <w:lang w:val="ro-RO"/>
                    </w:rPr>
                  </w:pPr>
                  <w:r w:rsidRPr="00044A66">
                    <w:rPr>
                      <w:lang w:val="ro-RO"/>
                    </w:rPr>
                    <w:lastRenderedPageBreak/>
                    <w:t xml:space="preserve">Completarea chestionarului va dura aproximativ 20 minute, iar toate răspunsurile vor rămâne strict confidențiale. Termenii și condițiile competiției noastre îi poți găsi </w:t>
                  </w:r>
                  <w:hyperlink r:id="rId15" w:history="1">
                    <w:r w:rsidRPr="00044A66">
                      <w:rPr>
                        <w:rStyle w:val="Hyperlink"/>
                        <w:lang w:val="ro-RO"/>
                      </w:rPr>
                      <w:t>aici</w:t>
                    </w:r>
                  </w:hyperlink>
                  <w:r w:rsidRPr="00044A66">
                    <w:rPr>
                      <w:lang w:val="ro-RO"/>
                    </w:rPr>
                    <w:t xml:space="preserve">. </w:t>
                  </w:r>
                </w:p>
                <w:p w14:paraId="5F016236" w14:textId="77777777" w:rsidR="00EA58FC" w:rsidRPr="00044A66" w:rsidRDefault="00EA58FC" w:rsidP="002B2714">
                  <w:pPr>
                    <w:rPr>
                      <w:lang w:val="ro-RO"/>
                    </w:rPr>
                  </w:pPr>
                </w:p>
                <w:p w14:paraId="5321A921" w14:textId="77777777" w:rsidR="003D4C93" w:rsidRPr="00044A66" w:rsidRDefault="009525D5" w:rsidP="00622D1A">
                  <w:pPr>
                    <w:rPr>
                      <w:lang w:val="ro-RO"/>
                    </w:rPr>
                  </w:pPr>
                  <w:r w:rsidRPr="00044A66">
                    <w:rPr>
                      <w:lang w:val="ro-RO"/>
                    </w:rPr>
                    <w:t xml:space="preserve">Rezultatul final al sondajului va analiza perspectiva studenților și a absolvenților recenți și va fi publicat în primăvara anului 2021. </w:t>
                  </w:r>
                </w:p>
                <w:p w14:paraId="4D6225F6" w14:textId="77777777" w:rsidR="009525D5" w:rsidRPr="00044A66" w:rsidRDefault="009525D5" w:rsidP="00622D1A">
                  <w:pPr>
                    <w:rPr>
                      <w:lang w:val="ro-RO"/>
                    </w:rPr>
                  </w:pPr>
                </w:p>
                <w:p w14:paraId="49573971" w14:textId="77777777" w:rsidR="00622D1A" w:rsidRPr="00044A66" w:rsidRDefault="009525D5" w:rsidP="00622D1A">
                  <w:pPr>
                    <w:rPr>
                      <w:lang w:val="ro-RO"/>
                    </w:rPr>
                  </w:pPr>
                  <w:r w:rsidRPr="00044A66">
                    <w:rPr>
                      <w:lang w:val="ro-RO"/>
                    </w:rPr>
                    <w:t>Pentru mai multe informații, vă rugăm să intrați pe website-</w:t>
                  </w:r>
                  <w:proofErr w:type="spellStart"/>
                  <w:r w:rsidRPr="00044A66">
                    <w:rPr>
                      <w:lang w:val="ro-RO"/>
                    </w:rPr>
                    <w:t>ul</w:t>
                  </w:r>
                  <w:proofErr w:type="spellEnd"/>
                  <w:r w:rsidRPr="00044A66">
                    <w:rPr>
                      <w:lang w:val="ro-RO"/>
                    </w:rPr>
                    <w:t xml:space="preserve"> nostru la </w:t>
                  </w:r>
                  <w:hyperlink r:id="rId16" w:history="1">
                    <w:r w:rsidR="002348BF" w:rsidRPr="00044A66">
                      <w:rPr>
                        <w:rStyle w:val="Hyperlink"/>
                        <w:lang w:val="ro-RO"/>
                      </w:rPr>
                      <w:t>http://bit.ly/FirstStepsIntoTheLabourMarket2020</w:t>
                    </w:r>
                  </w:hyperlink>
                  <w:r w:rsidR="002348BF" w:rsidRPr="00044A66">
                    <w:rPr>
                      <w:lang w:val="ro-RO"/>
                    </w:rPr>
                    <w:t>.</w:t>
                  </w:r>
                </w:p>
                <w:p w14:paraId="32436D2F" w14:textId="77777777" w:rsidR="00622D1A" w:rsidRPr="00044A66" w:rsidRDefault="00622D1A" w:rsidP="00622D1A">
                  <w:pPr>
                    <w:rPr>
                      <w:lang w:val="ro-RO"/>
                    </w:rPr>
                  </w:pPr>
                </w:p>
                <w:p w14:paraId="5FC06257" w14:textId="77777777" w:rsidR="009525D5" w:rsidRPr="00044A66" w:rsidRDefault="009525D5" w:rsidP="00622D1A">
                  <w:pPr>
                    <w:rPr>
                      <w:lang w:val="ro-RO"/>
                    </w:rPr>
                  </w:pPr>
                  <w:r w:rsidRPr="00044A66">
                    <w:rPr>
                      <w:lang w:val="ro-RO"/>
                    </w:rPr>
                    <w:t xml:space="preserve">Vă mulțumim că ne sunteți alături în ceea ce noi considerăm că este o inițiativă cu impact real. </w:t>
                  </w:r>
                </w:p>
                <w:p w14:paraId="72897B45" w14:textId="77777777" w:rsidR="00622D1A" w:rsidRPr="00044A66" w:rsidRDefault="00622D1A" w:rsidP="00622D1A">
                  <w:pPr>
                    <w:rPr>
                      <w:lang w:val="ro-RO"/>
                    </w:rPr>
                  </w:pPr>
                </w:p>
                <w:p w14:paraId="1F4AF3D7" w14:textId="77777777" w:rsidR="00622D1A" w:rsidRPr="00044A66" w:rsidRDefault="009525D5" w:rsidP="00622D1A">
                  <w:pPr>
                    <w:rPr>
                      <w:lang w:val="ro-RO"/>
                    </w:rPr>
                  </w:pPr>
                  <w:r w:rsidRPr="00044A66">
                    <w:rPr>
                      <w:lang w:val="ro-RO"/>
                    </w:rPr>
                    <w:t>Cu cele mai bune gânduri,</w:t>
                  </w:r>
                </w:p>
                <w:p w14:paraId="197936A1" w14:textId="77777777" w:rsidR="00622D1A" w:rsidRPr="00044A66" w:rsidRDefault="00622D1A" w:rsidP="00622D1A">
                  <w:pPr>
                    <w:rPr>
                      <w:lang w:val="ro-RO"/>
                    </w:rPr>
                  </w:pPr>
                </w:p>
                <w:p w14:paraId="14BCABBD" w14:textId="77777777" w:rsidR="002028CD" w:rsidRDefault="002028CD" w:rsidP="002028CD">
                  <w:pPr>
                    <w:rPr>
                      <w:rFonts w:ascii="Verdana" w:eastAsia="Verdana" w:hAnsi="Verdana" w:cs="Times New Roman"/>
                      <w:noProof/>
                      <w:color w:val="auto"/>
                      <w:sz w:val="16"/>
                    </w:rPr>
                  </w:pPr>
                  <w:r>
                    <w:rPr>
                      <w:rFonts w:ascii="Verdana" w:eastAsia="Verdana" w:hAnsi="Verdana" w:cs="Times New Roman"/>
                      <w:b/>
                      <w:noProof/>
                      <w:sz w:val="16"/>
                    </w:rPr>
                    <w:t>Raluca Pauna</w:t>
                  </w:r>
                </w:p>
                <w:p w14:paraId="62B64ACC" w14:textId="77777777" w:rsidR="002229F0" w:rsidRDefault="002028CD" w:rsidP="002028CD">
                  <w:pPr>
                    <w:rPr>
                      <w:rFonts w:ascii="Verdana" w:eastAsia="Verdana" w:hAnsi="Verdana" w:cs="Times New Roman"/>
                      <w:noProof/>
                      <w:sz w:val="16"/>
                    </w:rPr>
                  </w:pPr>
                  <w:r>
                    <w:rPr>
                      <w:rFonts w:ascii="Verdana" w:eastAsia="Verdana" w:hAnsi="Verdana" w:cs="Times New Roman"/>
                      <w:noProof/>
                      <w:sz w:val="16"/>
                    </w:rPr>
                    <w:t>Specialist Resurse Umane | Deloitte Rom</w:t>
                  </w:r>
                  <w:r w:rsidRPr="002028CD">
                    <w:rPr>
                      <w:rFonts w:ascii="Verdana" w:eastAsia="Verdana" w:hAnsi="Verdana" w:cs="Times New Roman"/>
                      <w:noProof/>
                      <w:sz w:val="16"/>
                    </w:rPr>
                    <w:t>ânia</w:t>
                  </w:r>
                </w:p>
                <w:p w14:paraId="36738B21" w14:textId="48B2B014" w:rsidR="002028CD" w:rsidRPr="002229F0" w:rsidRDefault="002028CD" w:rsidP="002028CD">
                  <w:pPr>
                    <w:rPr>
                      <w:rFonts w:ascii="Verdana" w:eastAsia="Verdana" w:hAnsi="Verdana" w:cs="Times New Roman"/>
                      <w:noProof/>
                      <w:sz w:val="16"/>
                    </w:rPr>
                  </w:pPr>
                  <w:r>
                    <w:rPr>
                      <w:rFonts w:ascii="Verdana" w:eastAsiaTheme="minorEastAsia" w:hAnsi="Verdana"/>
                      <w:noProof/>
                      <w:sz w:val="16"/>
                      <w:szCs w:val="16"/>
                    </w:rPr>
                    <w:t>Calea Grivi</w:t>
                  </w:r>
                  <w:r w:rsidR="002229F0" w:rsidRPr="002229F0">
                    <w:rPr>
                      <w:rFonts w:ascii="Verdana" w:eastAsiaTheme="minorEastAsia" w:hAnsi="Verdana"/>
                      <w:noProof/>
                      <w:sz w:val="16"/>
                      <w:szCs w:val="16"/>
                    </w:rPr>
                    <w:t>ț</w:t>
                  </w:r>
                  <w:r>
                    <w:rPr>
                      <w:rFonts w:ascii="Verdana" w:eastAsiaTheme="minorEastAsia" w:hAnsi="Verdana"/>
                      <w:noProof/>
                      <w:sz w:val="16"/>
                      <w:szCs w:val="16"/>
                    </w:rPr>
                    <w:t>ei,</w:t>
                  </w:r>
                  <w:r w:rsidR="002229F0">
                    <w:rPr>
                      <w:rFonts w:ascii="Verdana" w:eastAsiaTheme="minorEastAsia" w:hAnsi="Verdana"/>
                      <w:noProof/>
                      <w:sz w:val="16"/>
                      <w:szCs w:val="16"/>
                    </w:rPr>
                    <w:t xml:space="preserve"> 82-98, cl</w:t>
                  </w:r>
                  <w:r w:rsidR="002229F0" w:rsidRPr="002229F0">
                    <w:rPr>
                      <w:rFonts w:ascii="Verdana" w:eastAsiaTheme="minorEastAsia" w:hAnsi="Verdana"/>
                      <w:noProof/>
                      <w:sz w:val="16"/>
                      <w:szCs w:val="16"/>
                    </w:rPr>
                    <w:t>ă</w:t>
                  </w:r>
                  <w:r w:rsidR="002229F0">
                    <w:rPr>
                      <w:rFonts w:ascii="Verdana" w:eastAsiaTheme="minorEastAsia" w:hAnsi="Verdana"/>
                      <w:noProof/>
                      <w:sz w:val="16"/>
                      <w:szCs w:val="16"/>
                    </w:rPr>
                    <w:t>direa The Mark</w:t>
                  </w:r>
                  <w:r>
                    <w:rPr>
                      <w:rFonts w:ascii="Verdana" w:eastAsiaTheme="minorEastAsia" w:hAnsi="Verdana"/>
                      <w:noProof/>
                      <w:sz w:val="16"/>
                      <w:szCs w:val="16"/>
                    </w:rPr>
                    <w:t xml:space="preserve">, </w:t>
                  </w:r>
                  <w:r w:rsidR="002229F0">
                    <w:rPr>
                      <w:rFonts w:ascii="Verdana" w:eastAsiaTheme="minorEastAsia" w:hAnsi="Verdana"/>
                      <w:noProof/>
                      <w:sz w:val="16"/>
                      <w:szCs w:val="16"/>
                    </w:rPr>
                    <w:t>etaj 14</w:t>
                  </w:r>
                  <w:r>
                    <w:rPr>
                      <w:rFonts w:ascii="Verdana" w:eastAsiaTheme="minorEastAsia" w:hAnsi="Verdana"/>
                      <w:noProof/>
                      <w:sz w:val="16"/>
                      <w:szCs w:val="16"/>
                    </w:rPr>
                    <w:t xml:space="preserve">, </w:t>
                  </w:r>
                </w:p>
                <w:p w14:paraId="09AD4FC7" w14:textId="39242FB0" w:rsidR="002028CD" w:rsidRDefault="002229F0" w:rsidP="002028CD">
                  <w:pPr>
                    <w:rPr>
                      <w:rFonts w:ascii="Verdana" w:eastAsiaTheme="minorEastAsia" w:hAnsi="Verdana"/>
                      <w:noProof/>
                      <w:sz w:val="16"/>
                      <w:szCs w:val="16"/>
                    </w:rPr>
                  </w:pPr>
                  <w:r>
                    <w:rPr>
                      <w:rFonts w:ascii="Verdana" w:eastAsiaTheme="minorEastAsia" w:hAnsi="Verdana"/>
                      <w:noProof/>
                      <w:sz w:val="16"/>
                      <w:szCs w:val="16"/>
                    </w:rPr>
                    <w:t>Sector 1, 010735, Bucure</w:t>
                  </w:r>
                  <w:r w:rsidRPr="002229F0">
                    <w:rPr>
                      <w:rFonts w:ascii="Verdana" w:eastAsiaTheme="minorEastAsia" w:hAnsi="Verdana"/>
                      <w:noProof/>
                      <w:sz w:val="16"/>
                      <w:szCs w:val="16"/>
                    </w:rPr>
                    <w:t>ș</w:t>
                  </w:r>
                  <w:r>
                    <w:rPr>
                      <w:rFonts w:ascii="Verdana" w:eastAsiaTheme="minorEastAsia" w:hAnsi="Verdana"/>
                      <w:noProof/>
                      <w:sz w:val="16"/>
                      <w:szCs w:val="16"/>
                    </w:rPr>
                    <w:t>ti</w:t>
                  </w:r>
                  <w:r w:rsidR="002028CD">
                    <w:rPr>
                      <w:rFonts w:ascii="Verdana" w:eastAsiaTheme="minorEastAsia" w:hAnsi="Verdana"/>
                      <w:noProof/>
                      <w:sz w:val="16"/>
                      <w:szCs w:val="16"/>
                    </w:rPr>
                    <w:t>, Romania</w:t>
                  </w:r>
                </w:p>
                <w:p w14:paraId="58DA3027" w14:textId="77777777" w:rsidR="002028CD" w:rsidRDefault="002028CD" w:rsidP="002028CD">
                  <w:pPr>
                    <w:rPr>
                      <w:rFonts w:ascii="Verdana" w:eastAsia="Verdana" w:hAnsi="Verdana" w:cs="Times New Roman"/>
                      <w:noProof/>
                      <w:sz w:val="16"/>
                      <w:szCs w:val="22"/>
                    </w:rPr>
                  </w:pPr>
                  <w:r>
                    <w:rPr>
                      <w:rFonts w:ascii="Verdana" w:eastAsia="Verdana" w:hAnsi="Verdana" w:cs="Times New Roman"/>
                      <w:noProof/>
                      <w:sz w:val="16"/>
                    </w:rPr>
                    <w:t xml:space="preserve">Tel: </w:t>
                  </w:r>
                  <w:r>
                    <w:rPr>
                      <w:rFonts w:ascii="Verdana" w:eastAsia="Verdana" w:hAnsi="Verdana" w:cs="Times New Roman"/>
                      <w:noProof/>
                      <w:color w:val="75787B"/>
                      <w:sz w:val="16"/>
                    </w:rPr>
                    <w:t>+40 21 222 16 61</w:t>
                  </w:r>
                  <w:r>
                    <w:rPr>
                      <w:rFonts w:ascii="Verdana" w:eastAsia="Verdana" w:hAnsi="Verdana" w:cs="Times New Roman"/>
                      <w:noProof/>
                      <w:sz w:val="16"/>
                    </w:rPr>
                    <w:t xml:space="preserve"> | M: </w:t>
                  </w:r>
                  <w:r>
                    <w:rPr>
                      <w:rFonts w:ascii="Verdana" w:eastAsia="Verdana" w:hAnsi="Verdana" w:cs="Times New Roman"/>
                      <w:noProof/>
                      <w:color w:val="75787B"/>
                      <w:sz w:val="16"/>
                    </w:rPr>
                    <w:t>+40 75 702 67 50</w:t>
                  </w:r>
                </w:p>
                <w:p w14:paraId="45761E1C" w14:textId="77777777" w:rsidR="002028CD" w:rsidRDefault="002028CD" w:rsidP="002028CD">
                  <w:pPr>
                    <w:rPr>
                      <w:rFonts w:ascii="Verdana" w:eastAsia="Verdana" w:hAnsi="Verdana" w:cs="Times New Roman"/>
                      <w:noProof/>
                      <w:sz w:val="16"/>
                      <w:szCs w:val="16"/>
                    </w:rPr>
                  </w:pPr>
                  <w:r>
                    <w:rPr>
                      <w:rFonts w:ascii="Verdana" w:eastAsia="Verdana" w:hAnsi="Verdana" w:cs="Times New Roman"/>
                      <w:noProof/>
                      <w:color w:val="75787B"/>
                      <w:sz w:val="16"/>
                    </w:rPr>
                    <w:t>ipauna@</w:t>
                  </w:r>
                  <w:r>
                    <w:rPr>
                      <w:rFonts w:ascii="Verdana" w:eastAsia="Verdana" w:hAnsi="Verdana" w:cs="Times New Roman"/>
                      <w:noProof/>
                      <w:color w:val="75787B"/>
                      <w:sz w:val="16"/>
                      <w:szCs w:val="16"/>
                    </w:rPr>
                    <w:t>deloittece.com</w:t>
                  </w:r>
                  <w:r>
                    <w:rPr>
                      <w:rFonts w:ascii="Verdana" w:eastAsia="Verdana" w:hAnsi="Verdana" w:cs="Times New Roman"/>
                      <w:noProof/>
                      <w:sz w:val="16"/>
                      <w:szCs w:val="16"/>
                    </w:rPr>
                    <w:t xml:space="preserve"> | </w:t>
                  </w:r>
                  <w:hyperlink r:id="rId17" w:history="1">
                    <w:r>
                      <w:rPr>
                        <w:rStyle w:val="Hyperlink"/>
                        <w:rFonts w:ascii="Verdana" w:eastAsiaTheme="minorEastAsia" w:hAnsi="Verdana" w:cs="Calibri"/>
                        <w:noProof/>
                        <w:color w:val="75787B"/>
                        <w:sz w:val="16"/>
                        <w:szCs w:val="16"/>
                      </w:rPr>
                      <w:t>www.deloitte.com/start</w:t>
                    </w:r>
                  </w:hyperlink>
                </w:p>
                <w:p w14:paraId="5F6DFF1F" w14:textId="77777777" w:rsidR="002028CD" w:rsidRDefault="002028CD" w:rsidP="002028CD">
                  <w:pPr>
                    <w:rPr>
                      <w:rFonts w:ascii="Verdana" w:eastAsia="Verdana" w:hAnsi="Verdana" w:cs="Times New Roman"/>
                      <w:noProof/>
                      <w:sz w:val="16"/>
                      <w:szCs w:val="16"/>
                    </w:rPr>
                  </w:pPr>
                </w:p>
                <w:p w14:paraId="1B8B9124" w14:textId="19139140" w:rsidR="00CB0DC1" w:rsidRPr="002028CD" w:rsidRDefault="002028CD" w:rsidP="002028CD">
                  <w:pPr>
                    <w:rPr>
                      <w:rFonts w:ascii="Verdana" w:eastAsia="Verdana" w:hAnsi="Verdana" w:cs="Times New Roman"/>
                      <w:noProof/>
                      <w:sz w:val="16"/>
                      <w:szCs w:val="16"/>
                    </w:rPr>
                  </w:pPr>
                  <w:r>
                    <w:rPr>
                      <w:rFonts w:ascii="Verdana" w:eastAsia="Verdana" w:hAnsi="Verdana" w:cs="Times New Roman"/>
                      <w:noProof/>
                      <w:sz w:val="16"/>
                      <w:szCs w:val="16"/>
                      <w:lang w:val="en-US"/>
                    </w:rPr>
                    <w:drawing>
                      <wp:inline distT="0" distB="0" distL="0" distR="0" wp14:anchorId="2D42310C" wp14:editId="38723447">
                        <wp:extent cx="647700" cy="127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127000"/>
                                </a:xfrm>
                                <a:prstGeom prst="rect">
                                  <a:avLst/>
                                </a:prstGeom>
                                <a:noFill/>
                                <a:ln>
                                  <a:noFill/>
                                </a:ln>
                              </pic:spPr>
                            </pic:pic>
                          </a:graphicData>
                        </a:graphic>
                      </wp:inline>
                    </w:drawing>
                  </w:r>
                </w:p>
              </w:tc>
            </w:tr>
            <w:tr w:rsidR="00CB0DC1" w:rsidRPr="00044A66" w14:paraId="5C1F0AFE" w14:textId="77777777" w:rsidTr="002B2714">
              <w:trPr>
                <w:trHeight w:hRule="exact" w:val="454"/>
                <w:jc w:val="center"/>
              </w:trPr>
              <w:tc>
                <w:tcPr>
                  <w:tcW w:w="7938" w:type="dxa"/>
                  <w:shd w:val="clear" w:color="auto" w:fill="FFFFFF" w:themeFill="background1"/>
                </w:tcPr>
                <w:p w14:paraId="7A59A515" w14:textId="77777777" w:rsidR="00CB0DC1" w:rsidRPr="00044A66" w:rsidRDefault="00CB0DC1" w:rsidP="002B2714">
                  <w:pPr>
                    <w:rPr>
                      <w:lang w:val="ro-RO"/>
                    </w:rPr>
                  </w:pPr>
                </w:p>
              </w:tc>
            </w:tr>
          </w:tbl>
          <w:p w14:paraId="2DF58F90" w14:textId="77777777" w:rsidR="00B5507E" w:rsidRPr="00044A66" w:rsidRDefault="00B5507E" w:rsidP="00E938E8">
            <w:pPr>
              <w:rPr>
                <w:lang w:val="ro-RO"/>
              </w:rPr>
            </w:pPr>
          </w:p>
        </w:tc>
      </w:tr>
      <w:tr w:rsidR="00B5507E" w:rsidRPr="00044A66" w14:paraId="73D25886" w14:textId="77777777" w:rsidTr="006F61D6">
        <w:trPr>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top w:w="170" w:type="dxa"/>
                <w:left w:w="0" w:type="dxa"/>
                <w:bottom w:w="170" w:type="dxa"/>
                <w:right w:w="0" w:type="dxa"/>
              </w:tblCellMar>
              <w:tblLook w:val="04A0" w:firstRow="1" w:lastRow="0" w:firstColumn="1" w:lastColumn="0" w:noHBand="0" w:noVBand="1"/>
            </w:tblPr>
            <w:tblGrid>
              <w:gridCol w:w="7938"/>
            </w:tblGrid>
            <w:tr w:rsidR="00CB0DC1" w:rsidRPr="00044A66" w14:paraId="2F70D9B9" w14:textId="77777777" w:rsidTr="00CB0DC1">
              <w:trPr>
                <w:jc w:val="center"/>
              </w:trPr>
              <w:tc>
                <w:tcPr>
                  <w:tcW w:w="7938" w:type="dxa"/>
                  <w:shd w:val="clear" w:color="auto" w:fill="FFFFFF" w:themeFill="background1"/>
                  <w:vAlign w:val="center"/>
                </w:tcPr>
                <w:tbl>
                  <w:tblPr>
                    <w:tblStyle w:val="TableGrid"/>
                    <w:tblW w:w="1512" w:type="dxa"/>
                    <w:jc w:val="center"/>
                    <w:tblLayout w:type="fixed"/>
                    <w:tblCellMar>
                      <w:left w:w="0" w:type="dxa"/>
                      <w:right w:w="0" w:type="dxa"/>
                    </w:tblCellMar>
                    <w:tblLook w:val="04A0" w:firstRow="1" w:lastRow="0" w:firstColumn="1" w:lastColumn="0" w:noHBand="0" w:noVBand="1"/>
                  </w:tblPr>
                  <w:tblGrid>
                    <w:gridCol w:w="756"/>
                    <w:gridCol w:w="756"/>
                  </w:tblGrid>
                  <w:tr w:rsidR="00EA58FC" w:rsidRPr="00044A66" w14:paraId="6C321058" w14:textId="77777777" w:rsidTr="00EC2205">
                    <w:trPr>
                      <w:jc w:val="center"/>
                    </w:trPr>
                    <w:tc>
                      <w:tcPr>
                        <w:tcW w:w="756" w:type="dxa"/>
                      </w:tcPr>
                      <w:p w14:paraId="1F5AFF9E" w14:textId="77777777" w:rsidR="00EA58FC" w:rsidRPr="00044A66" w:rsidRDefault="002348BF" w:rsidP="00EA58FC">
                        <w:pPr>
                          <w:spacing w:after="20"/>
                          <w:jc w:val="center"/>
                          <w:rPr>
                            <w:lang w:val="ro-RO"/>
                          </w:rPr>
                        </w:pPr>
                        <w:r w:rsidRPr="00044A66">
                          <w:rPr>
                            <w:noProof/>
                            <w:lang w:val="en-US"/>
                          </w:rPr>
                          <w:lastRenderedPageBreak/>
                          <w:drawing>
                            <wp:inline distT="0" distB="0" distL="0" distR="0" wp14:anchorId="5F8043BC" wp14:editId="56B366E0">
                              <wp:extent cx="288000" cy="288000"/>
                              <wp:effectExtent l="0" t="0" r="0" b="0"/>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56" w:type="dxa"/>
                      </w:tcPr>
                      <w:p w14:paraId="010D097F" w14:textId="77777777" w:rsidR="00EA58FC" w:rsidRPr="00044A66" w:rsidRDefault="002348BF" w:rsidP="00EA58FC">
                        <w:pPr>
                          <w:spacing w:after="20"/>
                          <w:jc w:val="center"/>
                          <w:rPr>
                            <w:lang w:val="ro-RO"/>
                          </w:rPr>
                        </w:pPr>
                        <w:r w:rsidRPr="00044A66">
                          <w:rPr>
                            <w:noProof/>
                            <w:lang w:val="en-US"/>
                          </w:rPr>
                          <w:drawing>
                            <wp:inline distT="0" distB="0" distL="0" distR="0" wp14:anchorId="3B7E8893" wp14:editId="004A4A25">
                              <wp:extent cx="288000" cy="288000"/>
                              <wp:effectExtent l="0" t="0" r="0" b="0"/>
                              <wp:docPr id="8"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r>
                </w:tbl>
                <w:p w14:paraId="57A9FD8C" w14:textId="77777777" w:rsidR="00CB0DC1" w:rsidRPr="00044A66" w:rsidRDefault="00CB0DC1" w:rsidP="002B2714">
                  <w:pPr>
                    <w:jc w:val="center"/>
                    <w:rPr>
                      <w:lang w:val="ro-RO"/>
                    </w:rPr>
                  </w:pPr>
                </w:p>
              </w:tc>
            </w:tr>
          </w:tbl>
          <w:p w14:paraId="175D5D56" w14:textId="77777777" w:rsidR="00B5507E" w:rsidRPr="00044A66" w:rsidRDefault="00B5507E" w:rsidP="00E938E8">
            <w:pPr>
              <w:rPr>
                <w:lang w:val="ro-RO"/>
              </w:rPr>
            </w:pPr>
          </w:p>
        </w:tc>
      </w:tr>
      <w:tr w:rsidR="00CB0DC1" w:rsidRPr="00044A66" w14:paraId="61CF5E32" w14:textId="77777777" w:rsidTr="006F61D6">
        <w:trPr>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top w:w="284" w:type="dxa"/>
                <w:left w:w="454" w:type="dxa"/>
                <w:bottom w:w="284" w:type="dxa"/>
                <w:right w:w="454" w:type="dxa"/>
              </w:tblCellMar>
              <w:tblLook w:val="04A0" w:firstRow="1" w:lastRow="0" w:firstColumn="1" w:lastColumn="0" w:noHBand="0" w:noVBand="1"/>
            </w:tblPr>
            <w:tblGrid>
              <w:gridCol w:w="7938"/>
            </w:tblGrid>
            <w:tr w:rsidR="006F61D6" w:rsidRPr="00044A66" w14:paraId="7049D6BA" w14:textId="77777777" w:rsidTr="006F61D6">
              <w:trPr>
                <w:trHeight w:val="851"/>
                <w:jc w:val="center"/>
              </w:trPr>
              <w:tc>
                <w:tcPr>
                  <w:tcW w:w="7938" w:type="dxa"/>
                  <w:shd w:val="clear" w:color="auto" w:fill="FFFFFF" w:themeFill="background1"/>
                  <w:vAlign w:val="center"/>
                </w:tcPr>
                <w:p w14:paraId="679AF3EE" w14:textId="77777777" w:rsidR="007664C6" w:rsidRPr="00044A66" w:rsidRDefault="007664C6" w:rsidP="006F61D6">
                  <w:pPr>
                    <w:pStyle w:val="Statustext"/>
                    <w:rPr>
                      <w:szCs w:val="14"/>
                      <w:lang w:val="ro-RO"/>
                    </w:rPr>
                  </w:pPr>
                  <w:r w:rsidRPr="00044A66">
                    <w:rPr>
                      <w:noProof/>
                      <w:lang w:val="en-US"/>
                    </w:rPr>
                    <w:drawing>
                      <wp:inline distT="0" distB="0" distL="0" distR="0" wp14:anchorId="3D0B1FA5" wp14:editId="6EC9CB3E">
                        <wp:extent cx="1435608" cy="594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75_seal_primary_horizontal_RG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5608" cy="594256"/>
                                </a:xfrm>
                                <a:prstGeom prst="rect">
                                  <a:avLst/>
                                </a:prstGeom>
                              </pic:spPr>
                            </pic:pic>
                          </a:graphicData>
                        </a:graphic>
                      </wp:inline>
                    </w:drawing>
                  </w:r>
                  <w:r w:rsidRPr="00044A66">
                    <w:rPr>
                      <w:szCs w:val="14"/>
                      <w:lang w:val="ro-RO"/>
                    </w:rPr>
                    <w:t xml:space="preserve"> </w:t>
                  </w:r>
                </w:p>
                <w:p w14:paraId="3E8CD6FD" w14:textId="77777777" w:rsidR="007664C6" w:rsidRPr="00044A66" w:rsidRDefault="007664C6" w:rsidP="006F61D6">
                  <w:pPr>
                    <w:pStyle w:val="Statustext"/>
                    <w:rPr>
                      <w:szCs w:val="14"/>
                      <w:lang w:val="ro-RO"/>
                    </w:rPr>
                  </w:pPr>
                </w:p>
                <w:p w14:paraId="3C208678" w14:textId="77777777" w:rsidR="007664C6" w:rsidRPr="00044A66" w:rsidRDefault="007664C6" w:rsidP="006F61D6">
                  <w:pPr>
                    <w:pStyle w:val="Statustext"/>
                    <w:rPr>
                      <w:szCs w:val="14"/>
                      <w:lang w:val="ro-RO"/>
                    </w:rPr>
                  </w:pPr>
                </w:p>
                <w:p w14:paraId="3CB93BBC" w14:textId="23B9E4DA" w:rsidR="00F859E5" w:rsidRPr="00044A66" w:rsidRDefault="00F859E5" w:rsidP="00F859E5">
                  <w:pPr>
                    <w:spacing w:line="200" w:lineRule="atLeast"/>
                    <w:rPr>
                      <w:rFonts w:cstheme="minorHAnsi"/>
                      <w:color w:val="auto"/>
                      <w:sz w:val="14"/>
                      <w:szCs w:val="14"/>
                      <w:highlight w:val="yellow"/>
                      <w:lang w:val="ro-RO"/>
                    </w:rPr>
                  </w:pPr>
                </w:p>
                <w:p w14:paraId="28678ADD" w14:textId="3828C37C" w:rsidR="00F859E5" w:rsidRPr="00044A66" w:rsidRDefault="00160292" w:rsidP="006F61D6">
                  <w:pPr>
                    <w:pStyle w:val="Statustext"/>
                    <w:rPr>
                      <w:rFonts w:ascii="Calibri Light" w:hAnsi="Calibri Light" w:cs="Calibri Light"/>
                      <w:szCs w:val="14"/>
                      <w:lang w:val="ro-RO"/>
                    </w:rPr>
                  </w:pPr>
                  <w:hyperlink r:id="rId24" w:tgtFrame="_blank" w:history="1">
                    <w:r w:rsidR="00CF3F6E" w:rsidRPr="00044A66">
                      <w:rPr>
                        <w:rStyle w:val="Hyperlink"/>
                        <w:rFonts w:ascii="Calibri Light" w:hAnsi="Calibri Light" w:cs="Calibri Light"/>
                        <w:szCs w:val="14"/>
                        <w:lang w:val="ro-RO"/>
                      </w:rPr>
                      <w:t>Deloitte România</w:t>
                    </w:r>
                  </w:hyperlink>
                  <w:r w:rsidR="00CF3F6E" w:rsidRPr="00044A66">
                    <w:rPr>
                      <w:rFonts w:ascii="Calibri Light" w:hAnsi="Calibri Light" w:cs="Calibri Light"/>
                      <w:szCs w:val="14"/>
                      <w:lang w:val="ro-RO"/>
                    </w:rPr>
                    <w:br/>
                    <w:t xml:space="preserve">Clădirea „The Mark </w:t>
                  </w:r>
                  <w:proofErr w:type="spellStart"/>
                  <w:r w:rsidR="00CF3F6E" w:rsidRPr="00044A66">
                    <w:rPr>
                      <w:rFonts w:ascii="Calibri Light" w:hAnsi="Calibri Light" w:cs="Calibri Light"/>
                      <w:szCs w:val="14"/>
                      <w:lang w:val="ro-RO"/>
                    </w:rPr>
                    <w:t>Tower</w:t>
                  </w:r>
                  <w:proofErr w:type="spellEnd"/>
                  <w:r w:rsidR="00CF3F6E" w:rsidRPr="00044A66">
                    <w:rPr>
                      <w:rFonts w:ascii="Calibri Light" w:hAnsi="Calibri Light" w:cs="Calibri Light"/>
                      <w:szCs w:val="14"/>
                      <w:lang w:val="ro-RO"/>
                    </w:rPr>
                    <w:t>”</w:t>
                  </w:r>
                  <w:r w:rsidR="00CF3F6E" w:rsidRPr="00044A66">
                    <w:rPr>
                      <w:rFonts w:ascii="Calibri Light" w:hAnsi="Calibri Light" w:cs="Calibri Light"/>
                      <w:szCs w:val="14"/>
                      <w:lang w:val="ro-RO"/>
                    </w:rPr>
                    <w:br/>
                    <w:t>Calea Griviței nr. 82-98</w:t>
                  </w:r>
                  <w:r w:rsidR="00CF3F6E" w:rsidRPr="00044A66">
                    <w:rPr>
                      <w:rFonts w:ascii="Calibri Light" w:hAnsi="Calibri Light" w:cs="Calibri Light"/>
                      <w:szCs w:val="14"/>
                      <w:lang w:val="ro-RO"/>
                    </w:rPr>
                    <w:br/>
                    <w:t>Sector 1, București</w:t>
                  </w:r>
                  <w:r w:rsidR="00CF3F6E" w:rsidRPr="00044A66">
                    <w:rPr>
                      <w:rFonts w:ascii="Calibri Light" w:hAnsi="Calibri Light" w:cs="Calibri Light"/>
                      <w:szCs w:val="14"/>
                      <w:lang w:val="ro-RO"/>
                    </w:rPr>
                    <w:br/>
                    <w:t>România</w:t>
                  </w:r>
                </w:p>
                <w:p w14:paraId="0EE0369B" w14:textId="77777777" w:rsidR="00CF3F6E" w:rsidRPr="00044A66" w:rsidRDefault="00CF3F6E" w:rsidP="006F61D6">
                  <w:pPr>
                    <w:pStyle w:val="Statustext"/>
                    <w:rPr>
                      <w:color w:val="auto"/>
                      <w:szCs w:val="14"/>
                      <w:highlight w:val="yellow"/>
                      <w:lang w:val="ro-RO"/>
                    </w:rPr>
                  </w:pPr>
                </w:p>
                <w:p w14:paraId="767A1101" w14:textId="77777777" w:rsidR="00CF3F6E" w:rsidRPr="00044A66" w:rsidRDefault="00CF3F6E" w:rsidP="00CF3F6E">
                  <w:pPr>
                    <w:pStyle w:val="NormalWeb"/>
                    <w:spacing w:before="0" w:beforeAutospacing="0" w:after="140" w:afterAutospacing="0"/>
                    <w:rPr>
                      <w:rFonts w:asciiTheme="minorHAnsi" w:hAnsiTheme="minorHAnsi" w:cstheme="minorHAnsi"/>
                      <w:sz w:val="14"/>
                      <w:szCs w:val="14"/>
                      <w:lang w:val="ro-RO"/>
                    </w:rPr>
                  </w:pPr>
                  <w:r w:rsidRPr="00044A66">
                    <w:rPr>
                      <w:rFonts w:asciiTheme="minorHAnsi" w:hAnsiTheme="minorHAnsi" w:cstheme="minorHAnsi"/>
                      <w:iCs/>
                      <w:color w:val="000000"/>
                      <w:sz w:val="14"/>
                      <w:szCs w:val="14"/>
                      <w:lang w:val="ro-RO"/>
                    </w:rPr>
                    <w:t xml:space="preserve">Numele Deloitte se referă la organizația Deloitte </w:t>
                  </w:r>
                  <w:proofErr w:type="spellStart"/>
                  <w:r w:rsidRPr="00044A66">
                    <w:rPr>
                      <w:rFonts w:asciiTheme="minorHAnsi" w:hAnsiTheme="minorHAnsi" w:cstheme="minorHAnsi"/>
                      <w:iCs/>
                      <w:color w:val="000000"/>
                      <w:sz w:val="14"/>
                      <w:szCs w:val="14"/>
                      <w:lang w:val="ro-RO"/>
                    </w:rPr>
                    <w:t>Touche</w:t>
                  </w:r>
                  <w:proofErr w:type="spellEnd"/>
                  <w:r w:rsidRPr="00044A66">
                    <w:rPr>
                      <w:rFonts w:asciiTheme="minorHAnsi" w:hAnsiTheme="minorHAnsi" w:cstheme="minorHAnsi"/>
                      <w:iCs/>
                      <w:color w:val="000000"/>
                      <w:sz w:val="14"/>
                      <w:szCs w:val="14"/>
                      <w:lang w:val="ro-RO"/>
                    </w:rPr>
                    <w:t xml:space="preserve"> </w:t>
                  </w:r>
                  <w:proofErr w:type="spellStart"/>
                  <w:r w:rsidRPr="00044A66">
                    <w:rPr>
                      <w:rFonts w:asciiTheme="minorHAnsi" w:hAnsiTheme="minorHAnsi" w:cstheme="minorHAnsi"/>
                      <w:iCs/>
                      <w:color w:val="000000"/>
                      <w:sz w:val="14"/>
                      <w:szCs w:val="14"/>
                      <w:lang w:val="ro-RO"/>
                    </w:rPr>
                    <w:t>Tohmatsu</w:t>
                  </w:r>
                  <w:proofErr w:type="spellEnd"/>
                  <w:r w:rsidRPr="00044A66">
                    <w:rPr>
                      <w:rFonts w:asciiTheme="minorHAnsi" w:hAnsiTheme="minorHAnsi" w:cstheme="minorHAnsi"/>
                      <w:iCs/>
                      <w:color w:val="000000"/>
                      <w:sz w:val="14"/>
                      <w:szCs w:val="14"/>
                      <w:lang w:val="ro-RO"/>
                    </w:rPr>
                    <w:t xml:space="preserve"> Limited ("DTTL"), o companie cu răspundere limitată din Marea Britanie, rețeaua globală de firme membre și persoanele juridice afiliate acestora. DTTL și firmele sale membre sunt entități juridice separate și independente. DTTL (numit in continuare și "Deloitte Global") nu furnizează servicii către clienți. Pentru a afla mai multe despre rețeaua globală a firmelor membre, vă rugăm să accesați </w:t>
                  </w:r>
                  <w:hyperlink r:id="rId25" w:history="1">
                    <w:r w:rsidRPr="00044A66">
                      <w:rPr>
                        <w:rStyle w:val="Hyperlink"/>
                        <w:rFonts w:asciiTheme="minorHAnsi" w:hAnsiTheme="minorHAnsi" w:cstheme="minorHAnsi"/>
                        <w:iCs/>
                        <w:sz w:val="14"/>
                        <w:szCs w:val="14"/>
                        <w:lang w:val="ro-RO"/>
                      </w:rPr>
                      <w:t>www.deloitte.com/ro/despre</w:t>
                    </w:r>
                  </w:hyperlink>
                  <w:r w:rsidRPr="00044A66">
                    <w:rPr>
                      <w:rFonts w:asciiTheme="minorHAnsi" w:hAnsiTheme="minorHAnsi" w:cstheme="minorHAnsi"/>
                      <w:iCs/>
                      <w:color w:val="000000"/>
                      <w:sz w:val="14"/>
                      <w:szCs w:val="14"/>
                      <w:lang w:val="ro-RO"/>
                    </w:rPr>
                    <w:t>.</w:t>
                  </w:r>
                </w:p>
                <w:p w14:paraId="43EB4435" w14:textId="77777777" w:rsidR="00CF3F6E" w:rsidRPr="00044A66" w:rsidRDefault="00CF3F6E" w:rsidP="00CF3F6E">
                  <w:pPr>
                    <w:pStyle w:val="NormalWeb"/>
                    <w:spacing w:before="0" w:beforeAutospacing="0" w:after="0" w:afterAutospacing="0"/>
                    <w:rPr>
                      <w:rFonts w:asciiTheme="minorHAnsi" w:hAnsiTheme="minorHAnsi" w:cstheme="minorHAnsi"/>
                      <w:sz w:val="14"/>
                      <w:szCs w:val="14"/>
                      <w:lang w:val="ro-RO"/>
                    </w:rPr>
                  </w:pPr>
                  <w:r w:rsidRPr="00044A66">
                    <w:rPr>
                      <w:rFonts w:asciiTheme="minorHAnsi" w:hAnsiTheme="minorHAnsi" w:cstheme="minorHAnsi"/>
                      <w:iCs/>
                      <w:color w:val="000000"/>
                      <w:sz w:val="14"/>
                      <w:szCs w:val="14"/>
                      <w:lang w:val="ro-RO"/>
                    </w:rPr>
                    <w:t xml:space="preserve">Deloitte este un furnizor global care furnizează clienților din sectorul public și privat din industrii variate servicii de audit, consultanță, servicii juridice, consultanță financiară și de management al riscului, servicii de taxe și alte servicii adiacente. Deloitte servește patru din cinci companii Fortune Global 500® printr-o rețea de firme membre conectate la nivel global în peste 150 de țări și teritorii, oferind resurse internaționale, perspective locale și servicii de cea mai înaltă calitate pentru a rezolva probleme de business complexe. Pentru a afla mai multe despre modalitatea prin care cei 330.000 de profesioniști Deloitte creează un impact vizibil în societate, vă invitam să accesați </w:t>
                  </w:r>
                  <w:hyperlink r:id="rId26" w:history="1">
                    <w:r w:rsidRPr="00044A66">
                      <w:rPr>
                        <w:rStyle w:val="Hyperlink"/>
                        <w:rFonts w:asciiTheme="minorHAnsi" w:hAnsiTheme="minorHAnsi" w:cstheme="minorHAnsi"/>
                        <w:iCs/>
                        <w:sz w:val="14"/>
                        <w:szCs w:val="14"/>
                        <w:lang w:val="ro-RO"/>
                      </w:rPr>
                      <w:t>www.deloitte.com</w:t>
                    </w:r>
                  </w:hyperlink>
                  <w:r w:rsidRPr="00044A66">
                    <w:rPr>
                      <w:rFonts w:asciiTheme="minorHAnsi" w:hAnsiTheme="minorHAnsi" w:cstheme="minorHAnsi"/>
                      <w:iCs/>
                      <w:color w:val="000000"/>
                      <w:sz w:val="14"/>
                      <w:szCs w:val="14"/>
                      <w:lang w:val="ro-RO"/>
                    </w:rPr>
                    <w:t>.</w:t>
                  </w:r>
                </w:p>
                <w:p w14:paraId="33A46E03" w14:textId="77777777" w:rsidR="00CF3F6E" w:rsidRPr="00044A66" w:rsidRDefault="00CF3F6E" w:rsidP="00CF3F6E">
                  <w:pPr>
                    <w:pStyle w:val="NormalWeb"/>
                    <w:spacing w:before="0" w:beforeAutospacing="0" w:after="0" w:afterAutospacing="0"/>
                    <w:rPr>
                      <w:rFonts w:asciiTheme="minorHAnsi" w:hAnsiTheme="minorHAnsi" w:cstheme="minorHAnsi"/>
                      <w:sz w:val="14"/>
                      <w:szCs w:val="14"/>
                      <w:lang w:val="ro-RO"/>
                    </w:rPr>
                  </w:pPr>
                  <w:r w:rsidRPr="00044A66">
                    <w:rPr>
                      <w:rFonts w:asciiTheme="minorHAnsi" w:hAnsiTheme="minorHAnsi" w:cstheme="minorHAnsi"/>
                      <w:sz w:val="14"/>
                      <w:szCs w:val="14"/>
                      <w:lang w:val="ro-RO"/>
                    </w:rPr>
                    <w:t> </w:t>
                  </w:r>
                </w:p>
                <w:p w14:paraId="461D2AE0" w14:textId="77777777" w:rsidR="00CF3F6E" w:rsidRPr="00044A66" w:rsidRDefault="00CF3F6E" w:rsidP="00CF3F6E">
                  <w:pPr>
                    <w:pStyle w:val="NormalWeb"/>
                    <w:spacing w:before="0" w:beforeAutospacing="0" w:after="0" w:afterAutospacing="0"/>
                    <w:rPr>
                      <w:rFonts w:asciiTheme="minorHAnsi" w:hAnsiTheme="minorHAnsi" w:cstheme="minorHAnsi"/>
                      <w:color w:val="000000"/>
                      <w:sz w:val="14"/>
                      <w:szCs w:val="14"/>
                      <w:lang w:val="ro-RO"/>
                    </w:rPr>
                  </w:pPr>
                  <w:r w:rsidRPr="00044A66">
                    <w:rPr>
                      <w:rFonts w:asciiTheme="minorHAnsi" w:hAnsiTheme="minorHAnsi" w:cstheme="minorHAnsi"/>
                      <w:iCs/>
                      <w:color w:val="000000"/>
                      <w:sz w:val="14"/>
                      <w:szCs w:val="14"/>
                      <w:lang w:val="ro-RO"/>
                    </w:rPr>
                    <w:t xml:space="preserve">Această comunicare conține doar informații generale, iar Deloitte </w:t>
                  </w:r>
                  <w:proofErr w:type="spellStart"/>
                  <w:r w:rsidRPr="00044A66">
                    <w:rPr>
                      <w:rFonts w:asciiTheme="minorHAnsi" w:hAnsiTheme="minorHAnsi" w:cstheme="minorHAnsi"/>
                      <w:iCs/>
                      <w:color w:val="000000"/>
                      <w:sz w:val="14"/>
                      <w:szCs w:val="14"/>
                      <w:lang w:val="ro-RO"/>
                    </w:rPr>
                    <w:t>Touche</w:t>
                  </w:r>
                  <w:proofErr w:type="spellEnd"/>
                  <w:r w:rsidRPr="00044A66">
                    <w:rPr>
                      <w:rFonts w:asciiTheme="minorHAnsi" w:hAnsiTheme="minorHAnsi" w:cstheme="minorHAnsi"/>
                      <w:iCs/>
                      <w:color w:val="000000"/>
                      <w:sz w:val="14"/>
                      <w:szCs w:val="14"/>
                      <w:lang w:val="ro-RO"/>
                    </w:rPr>
                    <w:t xml:space="preserve"> </w:t>
                  </w:r>
                  <w:proofErr w:type="spellStart"/>
                  <w:r w:rsidRPr="00044A66">
                    <w:rPr>
                      <w:rFonts w:asciiTheme="minorHAnsi" w:hAnsiTheme="minorHAnsi" w:cstheme="minorHAnsi"/>
                      <w:iCs/>
                      <w:color w:val="000000"/>
                      <w:sz w:val="14"/>
                      <w:szCs w:val="14"/>
                      <w:lang w:val="ro-RO"/>
                    </w:rPr>
                    <w:t>Tohmatsu</w:t>
                  </w:r>
                  <w:proofErr w:type="spellEnd"/>
                  <w:r w:rsidRPr="00044A66">
                    <w:rPr>
                      <w:rFonts w:asciiTheme="minorHAnsi" w:hAnsiTheme="minorHAnsi" w:cstheme="minorHAnsi"/>
                      <w:iCs/>
                      <w:color w:val="000000"/>
                      <w:sz w:val="14"/>
                      <w:szCs w:val="14"/>
                      <w:lang w:val="ro-RO"/>
                    </w:rPr>
                    <w:t xml:space="preserve"> Limited („DTTL") și firmele membre sau afiliate (numite împreună Deloitte </w:t>
                  </w:r>
                  <w:proofErr w:type="spellStart"/>
                  <w:r w:rsidRPr="00044A66">
                    <w:rPr>
                      <w:rFonts w:asciiTheme="minorHAnsi" w:hAnsiTheme="minorHAnsi" w:cstheme="minorHAnsi"/>
                      <w:iCs/>
                      <w:color w:val="000000"/>
                      <w:sz w:val="14"/>
                      <w:szCs w:val="14"/>
                      <w:lang w:val="ro-RO"/>
                    </w:rPr>
                    <w:t>Network</w:t>
                  </w:r>
                  <w:proofErr w:type="spellEnd"/>
                  <w:r w:rsidRPr="00044A66">
                    <w:rPr>
                      <w:rFonts w:asciiTheme="minorHAnsi" w:hAnsiTheme="minorHAnsi" w:cstheme="minorHAnsi"/>
                      <w:iCs/>
                      <w:color w:val="000000"/>
                      <w:sz w:val="14"/>
                      <w:szCs w:val="14"/>
                      <w:lang w:val="ro-RO"/>
                    </w:rPr>
                    <w:t xml:space="preserve">) nu oferă consultanță sau servicii profesionale prin intermediul acestei comunicări. Înainte de a lua orice decizie sau de a acționa într-un mod care v-ar putea afecta finanțele sau afacerea, trebuie să discutați cu un consultant profesionist. Nicio entitate a Deloitte </w:t>
                  </w:r>
                  <w:proofErr w:type="spellStart"/>
                  <w:r w:rsidRPr="00044A66">
                    <w:rPr>
                      <w:rFonts w:asciiTheme="minorHAnsi" w:hAnsiTheme="minorHAnsi" w:cstheme="minorHAnsi"/>
                      <w:iCs/>
                      <w:color w:val="000000"/>
                      <w:sz w:val="14"/>
                      <w:szCs w:val="14"/>
                      <w:lang w:val="ro-RO"/>
                    </w:rPr>
                    <w:t>Network</w:t>
                  </w:r>
                  <w:proofErr w:type="spellEnd"/>
                  <w:r w:rsidRPr="00044A66">
                    <w:rPr>
                      <w:rFonts w:asciiTheme="minorHAnsi" w:hAnsiTheme="minorHAnsi" w:cstheme="minorHAnsi"/>
                      <w:iCs/>
                      <w:color w:val="000000"/>
                      <w:sz w:val="14"/>
                      <w:szCs w:val="14"/>
                      <w:lang w:val="ro-RO"/>
                    </w:rPr>
                    <w:t xml:space="preserve"> nu va fi răspunzătoare pentru pierderile de orice natură suferite de către persoanele care se bazează pe această comunicare.</w:t>
                  </w:r>
                </w:p>
                <w:p w14:paraId="6802BFA5" w14:textId="77777777" w:rsidR="00CF3F6E" w:rsidRPr="00044A66" w:rsidRDefault="00CF3F6E" w:rsidP="00CF3F6E">
                  <w:pPr>
                    <w:pStyle w:val="NormalWeb"/>
                    <w:spacing w:before="0" w:beforeAutospacing="0" w:after="0" w:afterAutospacing="0"/>
                    <w:rPr>
                      <w:rFonts w:asciiTheme="minorHAnsi" w:hAnsiTheme="minorHAnsi" w:cstheme="minorHAnsi"/>
                      <w:sz w:val="14"/>
                      <w:szCs w:val="14"/>
                      <w:lang w:val="ro-RO"/>
                    </w:rPr>
                  </w:pPr>
                  <w:r w:rsidRPr="00044A66">
                    <w:rPr>
                      <w:rFonts w:asciiTheme="minorHAnsi" w:hAnsiTheme="minorHAnsi" w:cstheme="minorHAnsi"/>
                      <w:sz w:val="14"/>
                      <w:szCs w:val="14"/>
                      <w:lang w:val="ro-RO"/>
                    </w:rPr>
                    <w:t> </w:t>
                  </w:r>
                </w:p>
                <w:p w14:paraId="50949CA2" w14:textId="481C0B51" w:rsidR="006F61D6" w:rsidRPr="00044A66" w:rsidRDefault="00CF3F6E" w:rsidP="00CF3F6E">
                  <w:pPr>
                    <w:pStyle w:val="NormalWeb"/>
                    <w:spacing w:before="0" w:beforeAutospacing="0" w:after="140" w:afterAutospacing="0"/>
                    <w:rPr>
                      <w:rFonts w:asciiTheme="minorHAnsi" w:hAnsiTheme="minorHAnsi" w:cstheme="minorHAnsi"/>
                      <w:sz w:val="14"/>
                      <w:szCs w:val="14"/>
                      <w:lang w:val="ro-RO"/>
                    </w:rPr>
                  </w:pPr>
                  <w:r w:rsidRPr="00044A66">
                    <w:rPr>
                      <w:rFonts w:asciiTheme="minorHAnsi" w:hAnsiTheme="minorHAnsi" w:cstheme="minorHAnsi"/>
                      <w:iCs/>
                      <w:color w:val="000000"/>
                      <w:sz w:val="14"/>
                      <w:szCs w:val="14"/>
                      <w:lang w:val="ro-RO"/>
                    </w:rPr>
                    <w:t xml:space="preserve">© 2020. Pentru mai multe detalii, contactați </w:t>
                  </w:r>
                  <w:hyperlink r:id="rId27" w:history="1">
                    <w:r w:rsidRPr="00044A66">
                      <w:rPr>
                        <w:rStyle w:val="Hyperlink"/>
                        <w:rFonts w:asciiTheme="minorHAnsi" w:hAnsiTheme="minorHAnsi" w:cstheme="minorHAnsi"/>
                        <w:iCs/>
                        <w:sz w:val="14"/>
                        <w:szCs w:val="14"/>
                        <w:lang w:val="ro-RO"/>
                      </w:rPr>
                      <w:t>Deloitte România</w:t>
                    </w:r>
                  </w:hyperlink>
                </w:p>
              </w:tc>
            </w:tr>
          </w:tbl>
          <w:p w14:paraId="5BBFA2A4" w14:textId="77777777" w:rsidR="00CB0DC1" w:rsidRPr="00044A66" w:rsidRDefault="00CB0DC1" w:rsidP="004E64EC">
            <w:pPr>
              <w:pStyle w:val="Statustext"/>
              <w:rPr>
                <w:szCs w:val="14"/>
                <w:lang w:val="ro-RO"/>
              </w:rPr>
            </w:pPr>
          </w:p>
        </w:tc>
      </w:tr>
    </w:tbl>
    <w:p w14:paraId="6B5D7E3A" w14:textId="77777777" w:rsidR="001850B0" w:rsidRPr="00044A66" w:rsidRDefault="001850B0" w:rsidP="00141163">
      <w:pPr>
        <w:rPr>
          <w:lang w:val="ro-RO"/>
        </w:rPr>
      </w:pPr>
    </w:p>
    <w:sectPr w:rsidR="001850B0" w:rsidRPr="00044A66" w:rsidSect="00424DF9">
      <w:pgSz w:w="12002" w:h="16840"/>
      <w:pgMar w:top="0" w:right="0" w:bottom="0" w:left="0"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DA9AD62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AAA80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A57AA"/>
    <w:multiLevelType w:val="hybridMultilevel"/>
    <w:tmpl w:val="9F1A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1566FCF"/>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6B1B67"/>
    <w:multiLevelType w:val="multilevel"/>
    <w:tmpl w:val="DB6E9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hAnsi="Verdana"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C385A"/>
    <w:multiLevelType w:val="hybridMultilevel"/>
    <w:tmpl w:val="492A2E62"/>
    <w:lvl w:ilvl="0" w:tplc="F4DAD772">
      <w:numFmt w:val="bullet"/>
      <w:lvlText w:val="•"/>
      <w:lvlJc w:val="left"/>
      <w:pPr>
        <w:ind w:left="1080" w:hanging="360"/>
      </w:pPr>
      <w:rPr>
        <w:rFonts w:ascii="Verdana" w:eastAsiaTheme="minorHAnsi" w:hAnsi="Verdan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455646"/>
    <w:multiLevelType w:val="multilevel"/>
    <w:tmpl w:val="1306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D78F5"/>
    <w:multiLevelType w:val="hybridMultilevel"/>
    <w:tmpl w:val="43EC1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21BDB"/>
    <w:multiLevelType w:val="hybridMultilevel"/>
    <w:tmpl w:val="C62E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25844"/>
    <w:multiLevelType w:val="hybridMultilevel"/>
    <w:tmpl w:val="8FD8D180"/>
    <w:lvl w:ilvl="0" w:tplc="671E7A04">
      <w:start w:val="1"/>
      <w:numFmt w:val="bullet"/>
      <w:lvlText w:val=""/>
      <w:lvlJc w:val="left"/>
      <w:pPr>
        <w:ind w:left="720" w:hanging="360"/>
      </w:pPr>
      <w:rPr>
        <w:rFonts w:ascii="Wingdings" w:hAnsi="Wingdings" w:hint="default"/>
        <w:color w:val="D0D0CE" w:themeColor="tex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C0D1A"/>
    <w:multiLevelType w:val="hybridMultilevel"/>
    <w:tmpl w:val="A65E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C4D7A"/>
    <w:multiLevelType w:val="hybridMultilevel"/>
    <w:tmpl w:val="34609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3"/>
  </w:num>
  <w:num w:numId="7">
    <w:abstractNumId w:val="2"/>
  </w:num>
  <w:num w:numId="8">
    <w:abstractNumId w:val="1"/>
  </w:num>
  <w:num w:numId="9">
    <w:abstractNumId w:val="0"/>
  </w:num>
  <w:num w:numId="10">
    <w:abstractNumId w:val="5"/>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7"/>
  </w:num>
  <w:num w:numId="18">
    <w:abstractNumId w:val="12"/>
  </w:num>
  <w:num w:numId="19">
    <w:abstractNumId w:val="4"/>
  </w:num>
  <w:num w:numId="20">
    <w:abstractNumId w:val="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SortMethod w:val="00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EF"/>
    <w:rsid w:val="000036D0"/>
    <w:rsid w:val="0000399F"/>
    <w:rsid w:val="00004A6B"/>
    <w:rsid w:val="0001096A"/>
    <w:rsid w:val="000159E2"/>
    <w:rsid w:val="00021477"/>
    <w:rsid w:val="00034B3E"/>
    <w:rsid w:val="00037E0B"/>
    <w:rsid w:val="0004276C"/>
    <w:rsid w:val="00044A66"/>
    <w:rsid w:val="0005451E"/>
    <w:rsid w:val="00054D06"/>
    <w:rsid w:val="0005740F"/>
    <w:rsid w:val="00061803"/>
    <w:rsid w:val="000679AE"/>
    <w:rsid w:val="000748D5"/>
    <w:rsid w:val="00075650"/>
    <w:rsid w:val="00090DEB"/>
    <w:rsid w:val="00095485"/>
    <w:rsid w:val="000A1C59"/>
    <w:rsid w:val="000C4F55"/>
    <w:rsid w:val="000C6D53"/>
    <w:rsid w:val="000D1054"/>
    <w:rsid w:val="000D2A88"/>
    <w:rsid w:val="000D4F91"/>
    <w:rsid w:val="000E20B1"/>
    <w:rsid w:val="000E34DD"/>
    <w:rsid w:val="000F420A"/>
    <w:rsid w:val="000F45F6"/>
    <w:rsid w:val="000F71C3"/>
    <w:rsid w:val="00100D93"/>
    <w:rsid w:val="00110D4B"/>
    <w:rsid w:val="0011338F"/>
    <w:rsid w:val="001153CB"/>
    <w:rsid w:val="0012047C"/>
    <w:rsid w:val="00122DC9"/>
    <w:rsid w:val="00127086"/>
    <w:rsid w:val="00127BED"/>
    <w:rsid w:val="00131C62"/>
    <w:rsid w:val="00136C90"/>
    <w:rsid w:val="00140E98"/>
    <w:rsid w:val="00141163"/>
    <w:rsid w:val="00160292"/>
    <w:rsid w:val="00170FE7"/>
    <w:rsid w:val="00184E6C"/>
    <w:rsid w:val="001850B0"/>
    <w:rsid w:val="00191C63"/>
    <w:rsid w:val="001A5058"/>
    <w:rsid w:val="001A53FE"/>
    <w:rsid w:val="001B44E7"/>
    <w:rsid w:val="001C1AB3"/>
    <w:rsid w:val="001C33DF"/>
    <w:rsid w:val="001D0D7C"/>
    <w:rsid w:val="001D2570"/>
    <w:rsid w:val="001D48CE"/>
    <w:rsid w:val="001D5BA9"/>
    <w:rsid w:val="001E17E7"/>
    <w:rsid w:val="001E459C"/>
    <w:rsid w:val="001E7D3E"/>
    <w:rsid w:val="0020016F"/>
    <w:rsid w:val="002028CD"/>
    <w:rsid w:val="002039DE"/>
    <w:rsid w:val="002070F9"/>
    <w:rsid w:val="00211E0B"/>
    <w:rsid w:val="002136A7"/>
    <w:rsid w:val="002229F0"/>
    <w:rsid w:val="00225ABF"/>
    <w:rsid w:val="00231D5B"/>
    <w:rsid w:val="002348BF"/>
    <w:rsid w:val="00243AA7"/>
    <w:rsid w:val="00243DE8"/>
    <w:rsid w:val="00247267"/>
    <w:rsid w:val="00252DE1"/>
    <w:rsid w:val="00257026"/>
    <w:rsid w:val="00260056"/>
    <w:rsid w:val="00264D97"/>
    <w:rsid w:val="00275136"/>
    <w:rsid w:val="00284241"/>
    <w:rsid w:val="00292083"/>
    <w:rsid w:val="002A478C"/>
    <w:rsid w:val="002B36E1"/>
    <w:rsid w:val="002C08EF"/>
    <w:rsid w:val="002C1BB5"/>
    <w:rsid w:val="002C5100"/>
    <w:rsid w:val="002D3277"/>
    <w:rsid w:val="002E4CC0"/>
    <w:rsid w:val="002E6E01"/>
    <w:rsid w:val="002F02DB"/>
    <w:rsid w:val="002F50C3"/>
    <w:rsid w:val="002F6487"/>
    <w:rsid w:val="003135AD"/>
    <w:rsid w:val="0031548E"/>
    <w:rsid w:val="00320A5A"/>
    <w:rsid w:val="0032373B"/>
    <w:rsid w:val="003262BD"/>
    <w:rsid w:val="00332EFA"/>
    <w:rsid w:val="00336E11"/>
    <w:rsid w:val="00337680"/>
    <w:rsid w:val="00337AE6"/>
    <w:rsid w:val="00350D10"/>
    <w:rsid w:val="0035145C"/>
    <w:rsid w:val="003578F8"/>
    <w:rsid w:val="00367B5E"/>
    <w:rsid w:val="00367D9A"/>
    <w:rsid w:val="003761CD"/>
    <w:rsid w:val="003803A6"/>
    <w:rsid w:val="00386831"/>
    <w:rsid w:val="003A0791"/>
    <w:rsid w:val="003B0475"/>
    <w:rsid w:val="003B5969"/>
    <w:rsid w:val="003C4A4F"/>
    <w:rsid w:val="003C6D4A"/>
    <w:rsid w:val="003D1E12"/>
    <w:rsid w:val="003D4C93"/>
    <w:rsid w:val="003E638C"/>
    <w:rsid w:val="003F2A37"/>
    <w:rsid w:val="004027BD"/>
    <w:rsid w:val="004052BC"/>
    <w:rsid w:val="00405DE4"/>
    <w:rsid w:val="00412E50"/>
    <w:rsid w:val="00424DF9"/>
    <w:rsid w:val="00426E04"/>
    <w:rsid w:val="0043230D"/>
    <w:rsid w:val="00434EAD"/>
    <w:rsid w:val="00435D40"/>
    <w:rsid w:val="004450FD"/>
    <w:rsid w:val="00450879"/>
    <w:rsid w:val="00462354"/>
    <w:rsid w:val="00463584"/>
    <w:rsid w:val="004905FB"/>
    <w:rsid w:val="004A0DCC"/>
    <w:rsid w:val="004A63F9"/>
    <w:rsid w:val="004C2007"/>
    <w:rsid w:val="004D1CCA"/>
    <w:rsid w:val="004D6B6F"/>
    <w:rsid w:val="004D7D9C"/>
    <w:rsid w:val="004E1ED9"/>
    <w:rsid w:val="004E3045"/>
    <w:rsid w:val="004E3CAF"/>
    <w:rsid w:val="004E64EC"/>
    <w:rsid w:val="004F0031"/>
    <w:rsid w:val="004F058E"/>
    <w:rsid w:val="004F43C5"/>
    <w:rsid w:val="0050115F"/>
    <w:rsid w:val="00501C6B"/>
    <w:rsid w:val="00511F99"/>
    <w:rsid w:val="0051405F"/>
    <w:rsid w:val="00515DF1"/>
    <w:rsid w:val="00523D9E"/>
    <w:rsid w:val="005244EC"/>
    <w:rsid w:val="005262CA"/>
    <w:rsid w:val="00530120"/>
    <w:rsid w:val="005420E4"/>
    <w:rsid w:val="00543013"/>
    <w:rsid w:val="005525D2"/>
    <w:rsid w:val="0056075B"/>
    <w:rsid w:val="00563A5A"/>
    <w:rsid w:val="00576900"/>
    <w:rsid w:val="00587074"/>
    <w:rsid w:val="00597907"/>
    <w:rsid w:val="005A144F"/>
    <w:rsid w:val="005A16A2"/>
    <w:rsid w:val="005A17A2"/>
    <w:rsid w:val="005A64FA"/>
    <w:rsid w:val="005A67E2"/>
    <w:rsid w:val="005C2FD7"/>
    <w:rsid w:val="005D3DB3"/>
    <w:rsid w:val="005E15A3"/>
    <w:rsid w:val="006001ED"/>
    <w:rsid w:val="00605199"/>
    <w:rsid w:val="00605428"/>
    <w:rsid w:val="00612C46"/>
    <w:rsid w:val="00617A09"/>
    <w:rsid w:val="00622D1A"/>
    <w:rsid w:val="00623EEF"/>
    <w:rsid w:val="00625959"/>
    <w:rsid w:val="0062719C"/>
    <w:rsid w:val="00627574"/>
    <w:rsid w:val="00627D98"/>
    <w:rsid w:val="00630D9F"/>
    <w:rsid w:val="0063215B"/>
    <w:rsid w:val="00633E00"/>
    <w:rsid w:val="00644468"/>
    <w:rsid w:val="00651642"/>
    <w:rsid w:val="00653327"/>
    <w:rsid w:val="00665B00"/>
    <w:rsid w:val="006757AB"/>
    <w:rsid w:val="00682992"/>
    <w:rsid w:val="00682C6C"/>
    <w:rsid w:val="00684182"/>
    <w:rsid w:val="00684B10"/>
    <w:rsid w:val="00684E95"/>
    <w:rsid w:val="00686056"/>
    <w:rsid w:val="006860CD"/>
    <w:rsid w:val="006915D2"/>
    <w:rsid w:val="00696FEF"/>
    <w:rsid w:val="006975E1"/>
    <w:rsid w:val="006A1E73"/>
    <w:rsid w:val="006A473D"/>
    <w:rsid w:val="006A4A11"/>
    <w:rsid w:val="006A6AA7"/>
    <w:rsid w:val="006B0719"/>
    <w:rsid w:val="006B16E0"/>
    <w:rsid w:val="006B4816"/>
    <w:rsid w:val="006B6DBC"/>
    <w:rsid w:val="006C3CBB"/>
    <w:rsid w:val="006C59A2"/>
    <w:rsid w:val="006D1BF1"/>
    <w:rsid w:val="006D3CE9"/>
    <w:rsid w:val="006E3736"/>
    <w:rsid w:val="006E40C8"/>
    <w:rsid w:val="006F42C7"/>
    <w:rsid w:val="006F61D6"/>
    <w:rsid w:val="0070023B"/>
    <w:rsid w:val="0070207D"/>
    <w:rsid w:val="00703BC9"/>
    <w:rsid w:val="00711145"/>
    <w:rsid w:val="00716ABF"/>
    <w:rsid w:val="00740D0F"/>
    <w:rsid w:val="00750DBC"/>
    <w:rsid w:val="00751991"/>
    <w:rsid w:val="0075209D"/>
    <w:rsid w:val="00752759"/>
    <w:rsid w:val="00757779"/>
    <w:rsid w:val="007630B8"/>
    <w:rsid w:val="007636FC"/>
    <w:rsid w:val="00764741"/>
    <w:rsid w:val="0076614E"/>
    <w:rsid w:val="007664C6"/>
    <w:rsid w:val="00775CCF"/>
    <w:rsid w:val="00783E2F"/>
    <w:rsid w:val="007939D0"/>
    <w:rsid w:val="0079635A"/>
    <w:rsid w:val="0079685E"/>
    <w:rsid w:val="00797391"/>
    <w:rsid w:val="007A0FEB"/>
    <w:rsid w:val="007C114C"/>
    <w:rsid w:val="007C32EA"/>
    <w:rsid w:val="007D2D6B"/>
    <w:rsid w:val="007D6CF6"/>
    <w:rsid w:val="007E0EC5"/>
    <w:rsid w:val="007E14F1"/>
    <w:rsid w:val="007E191E"/>
    <w:rsid w:val="007E732D"/>
    <w:rsid w:val="007F023A"/>
    <w:rsid w:val="007F677A"/>
    <w:rsid w:val="0080105B"/>
    <w:rsid w:val="008161B6"/>
    <w:rsid w:val="00816C40"/>
    <w:rsid w:val="00823A14"/>
    <w:rsid w:val="00824603"/>
    <w:rsid w:val="008246FC"/>
    <w:rsid w:val="008324B5"/>
    <w:rsid w:val="008366ED"/>
    <w:rsid w:val="00842FBA"/>
    <w:rsid w:val="0085186B"/>
    <w:rsid w:val="008552BE"/>
    <w:rsid w:val="00862920"/>
    <w:rsid w:val="00862C08"/>
    <w:rsid w:val="00864557"/>
    <w:rsid w:val="00866963"/>
    <w:rsid w:val="00892753"/>
    <w:rsid w:val="008A045A"/>
    <w:rsid w:val="008A71AB"/>
    <w:rsid w:val="008C6EB6"/>
    <w:rsid w:val="008C7A3B"/>
    <w:rsid w:val="008D0A8A"/>
    <w:rsid w:val="008F4EC0"/>
    <w:rsid w:val="008F7ADC"/>
    <w:rsid w:val="009014D9"/>
    <w:rsid w:val="00911260"/>
    <w:rsid w:val="009125C7"/>
    <w:rsid w:val="009143A9"/>
    <w:rsid w:val="0092543F"/>
    <w:rsid w:val="009347AB"/>
    <w:rsid w:val="00944EBB"/>
    <w:rsid w:val="009469D2"/>
    <w:rsid w:val="009525D5"/>
    <w:rsid w:val="009555AC"/>
    <w:rsid w:val="009611B1"/>
    <w:rsid w:val="00967FAE"/>
    <w:rsid w:val="00971B14"/>
    <w:rsid w:val="0098196B"/>
    <w:rsid w:val="00982D72"/>
    <w:rsid w:val="009A3706"/>
    <w:rsid w:val="009A632D"/>
    <w:rsid w:val="009C7BA2"/>
    <w:rsid w:val="009D1EB5"/>
    <w:rsid w:val="009D79C5"/>
    <w:rsid w:val="009E20BA"/>
    <w:rsid w:val="009E52BE"/>
    <w:rsid w:val="009E6D2A"/>
    <w:rsid w:val="009F120F"/>
    <w:rsid w:val="009F19E2"/>
    <w:rsid w:val="00A06A79"/>
    <w:rsid w:val="00A215E8"/>
    <w:rsid w:val="00A254CC"/>
    <w:rsid w:val="00A40AA8"/>
    <w:rsid w:val="00A50621"/>
    <w:rsid w:val="00A56F9C"/>
    <w:rsid w:val="00A62DC7"/>
    <w:rsid w:val="00A67E29"/>
    <w:rsid w:val="00A711B7"/>
    <w:rsid w:val="00A73EAD"/>
    <w:rsid w:val="00A77F9B"/>
    <w:rsid w:val="00A8272D"/>
    <w:rsid w:val="00A97F34"/>
    <w:rsid w:val="00AA1A25"/>
    <w:rsid w:val="00AA70F4"/>
    <w:rsid w:val="00AB0070"/>
    <w:rsid w:val="00AC0ADF"/>
    <w:rsid w:val="00AC2FBB"/>
    <w:rsid w:val="00AC4C4B"/>
    <w:rsid w:val="00AC6908"/>
    <w:rsid w:val="00AD1B36"/>
    <w:rsid w:val="00AE18F5"/>
    <w:rsid w:val="00AF0312"/>
    <w:rsid w:val="00AF3104"/>
    <w:rsid w:val="00AF31DD"/>
    <w:rsid w:val="00AF578B"/>
    <w:rsid w:val="00B04110"/>
    <w:rsid w:val="00B0572D"/>
    <w:rsid w:val="00B07279"/>
    <w:rsid w:val="00B10AE4"/>
    <w:rsid w:val="00B131C3"/>
    <w:rsid w:val="00B14B7C"/>
    <w:rsid w:val="00B21047"/>
    <w:rsid w:val="00B22DDB"/>
    <w:rsid w:val="00B32661"/>
    <w:rsid w:val="00B502CD"/>
    <w:rsid w:val="00B50742"/>
    <w:rsid w:val="00B515EE"/>
    <w:rsid w:val="00B5460B"/>
    <w:rsid w:val="00B5507E"/>
    <w:rsid w:val="00B67A79"/>
    <w:rsid w:val="00B754C5"/>
    <w:rsid w:val="00BB5379"/>
    <w:rsid w:val="00BB7648"/>
    <w:rsid w:val="00BC0042"/>
    <w:rsid w:val="00BC266F"/>
    <w:rsid w:val="00BD3CBA"/>
    <w:rsid w:val="00BD743C"/>
    <w:rsid w:val="00BD7B08"/>
    <w:rsid w:val="00BE305E"/>
    <w:rsid w:val="00BE556C"/>
    <w:rsid w:val="00BF4353"/>
    <w:rsid w:val="00BF46D3"/>
    <w:rsid w:val="00BF5C71"/>
    <w:rsid w:val="00C103EE"/>
    <w:rsid w:val="00C105E8"/>
    <w:rsid w:val="00C172D7"/>
    <w:rsid w:val="00C2049D"/>
    <w:rsid w:val="00C20AB0"/>
    <w:rsid w:val="00C21A83"/>
    <w:rsid w:val="00C23712"/>
    <w:rsid w:val="00C34C03"/>
    <w:rsid w:val="00C37040"/>
    <w:rsid w:val="00C5058B"/>
    <w:rsid w:val="00C51620"/>
    <w:rsid w:val="00C703AA"/>
    <w:rsid w:val="00C74879"/>
    <w:rsid w:val="00C95371"/>
    <w:rsid w:val="00CA5B05"/>
    <w:rsid w:val="00CB0DC1"/>
    <w:rsid w:val="00CB1C57"/>
    <w:rsid w:val="00CB3ABF"/>
    <w:rsid w:val="00CB6B59"/>
    <w:rsid w:val="00CC0673"/>
    <w:rsid w:val="00CD1241"/>
    <w:rsid w:val="00CD1B74"/>
    <w:rsid w:val="00CD26C4"/>
    <w:rsid w:val="00CD33D7"/>
    <w:rsid w:val="00CE6C9D"/>
    <w:rsid w:val="00CF25C1"/>
    <w:rsid w:val="00CF3F6E"/>
    <w:rsid w:val="00CF7F7F"/>
    <w:rsid w:val="00D06ECB"/>
    <w:rsid w:val="00D166E5"/>
    <w:rsid w:val="00D225C5"/>
    <w:rsid w:val="00D3112B"/>
    <w:rsid w:val="00D441C3"/>
    <w:rsid w:val="00D5297D"/>
    <w:rsid w:val="00D55FC3"/>
    <w:rsid w:val="00D661F0"/>
    <w:rsid w:val="00D7156E"/>
    <w:rsid w:val="00D751C8"/>
    <w:rsid w:val="00D90442"/>
    <w:rsid w:val="00D932D0"/>
    <w:rsid w:val="00DA397D"/>
    <w:rsid w:val="00DA4288"/>
    <w:rsid w:val="00DB6E5B"/>
    <w:rsid w:val="00DD6D35"/>
    <w:rsid w:val="00DD72D6"/>
    <w:rsid w:val="00DE1AC0"/>
    <w:rsid w:val="00DE2759"/>
    <w:rsid w:val="00DE7C46"/>
    <w:rsid w:val="00DF5720"/>
    <w:rsid w:val="00E03CC3"/>
    <w:rsid w:val="00E1099B"/>
    <w:rsid w:val="00E2588C"/>
    <w:rsid w:val="00E40BBB"/>
    <w:rsid w:val="00E56235"/>
    <w:rsid w:val="00E56F4A"/>
    <w:rsid w:val="00E66F19"/>
    <w:rsid w:val="00E72B86"/>
    <w:rsid w:val="00E82BC6"/>
    <w:rsid w:val="00E87CC0"/>
    <w:rsid w:val="00EA3AB6"/>
    <w:rsid w:val="00EA56A1"/>
    <w:rsid w:val="00EA58FC"/>
    <w:rsid w:val="00EA7D3D"/>
    <w:rsid w:val="00ED25C2"/>
    <w:rsid w:val="00EE0A34"/>
    <w:rsid w:val="00F01622"/>
    <w:rsid w:val="00F021E2"/>
    <w:rsid w:val="00F159FC"/>
    <w:rsid w:val="00F17F41"/>
    <w:rsid w:val="00F23FFD"/>
    <w:rsid w:val="00F26653"/>
    <w:rsid w:val="00F35075"/>
    <w:rsid w:val="00F638BA"/>
    <w:rsid w:val="00F64E9A"/>
    <w:rsid w:val="00F66600"/>
    <w:rsid w:val="00F66BF1"/>
    <w:rsid w:val="00F67E74"/>
    <w:rsid w:val="00F73BF1"/>
    <w:rsid w:val="00F76961"/>
    <w:rsid w:val="00F859E5"/>
    <w:rsid w:val="00F97377"/>
    <w:rsid w:val="00FA71C1"/>
    <w:rsid w:val="00FB4A90"/>
    <w:rsid w:val="00FC5DC2"/>
    <w:rsid w:val="00FE20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63D5"/>
  <w15:docId w15:val="{70AF9104-AA68-43B7-AEE0-E00304A1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63"/>
    <w:rPr>
      <w:color w:val="000000" w:themeColor="text1"/>
      <w:sz w:val="22"/>
    </w:rPr>
  </w:style>
  <w:style w:type="paragraph" w:styleId="Heading1">
    <w:name w:val="heading 1"/>
    <w:aliases w:val="Heading black"/>
    <w:next w:val="Normal"/>
    <w:link w:val="Heading1Char"/>
    <w:uiPriority w:val="9"/>
    <w:qFormat/>
    <w:rsid w:val="00A06A79"/>
    <w:pPr>
      <w:keepNext/>
      <w:keepLines/>
      <w:outlineLvl w:val="0"/>
    </w:pPr>
    <w:rPr>
      <w:rFonts w:eastAsiaTheme="majorEastAsia" w:cstheme="majorBidi"/>
      <w:bCs/>
      <w:spacing w:val="-2"/>
      <w:kern w:val="28"/>
      <w:sz w:val="42"/>
      <w:szCs w:val="28"/>
      <w:lang w:eastAsia="en-US"/>
    </w:rPr>
  </w:style>
  <w:style w:type="paragraph" w:styleId="Heading2">
    <w:name w:val="heading 2"/>
    <w:aliases w:val="Heading white"/>
    <w:next w:val="Normal"/>
    <w:link w:val="Heading2Char"/>
    <w:uiPriority w:val="9"/>
    <w:qFormat/>
    <w:rsid w:val="00A06A79"/>
    <w:pPr>
      <w:keepNext/>
      <w:keepLines/>
      <w:outlineLvl w:val="1"/>
    </w:pPr>
    <w:rPr>
      <w:rFonts w:eastAsiaTheme="majorEastAsia" w:cstheme="majorBidi"/>
      <w:bCs/>
      <w:color w:val="FFFFFF" w:themeColor="background1"/>
      <w:spacing w:val="4"/>
      <w:sz w:val="42"/>
      <w:szCs w:val="26"/>
      <w:lang w:eastAsia="en-US"/>
    </w:rPr>
  </w:style>
  <w:style w:type="paragraph" w:styleId="Heading3">
    <w:name w:val="heading 3"/>
    <w:aliases w:val="Subheading black"/>
    <w:basedOn w:val="Normal"/>
    <w:next w:val="Normal"/>
    <w:link w:val="Heading3Char"/>
    <w:uiPriority w:val="9"/>
    <w:qFormat/>
    <w:rsid w:val="00A62DC7"/>
    <w:pPr>
      <w:keepNext/>
      <w:keepLines/>
      <w:outlineLvl w:val="2"/>
    </w:pPr>
    <w:rPr>
      <w:rFonts w:ascii="Calibri Light" w:eastAsiaTheme="majorEastAsia" w:hAnsi="Calibri Light" w:cstheme="majorBidi"/>
      <w:bCs/>
      <w:sz w:val="42"/>
    </w:rPr>
  </w:style>
  <w:style w:type="paragraph" w:styleId="Heading4">
    <w:name w:val="heading 4"/>
    <w:aliases w:val="Subheading white"/>
    <w:basedOn w:val="Heading3"/>
    <w:next w:val="Normal"/>
    <w:link w:val="Heading4Char"/>
    <w:uiPriority w:val="9"/>
    <w:qFormat/>
    <w:rsid w:val="009E6D2A"/>
    <w:pPr>
      <w:outlineLvl w:val="3"/>
    </w:pPr>
    <w:rPr>
      <w:color w:val="FFFFFF" w:themeColor="background1"/>
      <w:lang w:eastAsia="en-US"/>
    </w:rPr>
  </w:style>
  <w:style w:type="paragraph" w:styleId="Heading5">
    <w:name w:val="heading 5"/>
    <w:aliases w:val="Intro/Highlighted text"/>
    <w:next w:val="Normal"/>
    <w:link w:val="Heading5Char"/>
    <w:uiPriority w:val="9"/>
    <w:qFormat/>
    <w:rsid w:val="0043230D"/>
    <w:pPr>
      <w:spacing w:before="120" w:after="120"/>
      <w:outlineLvl w:val="4"/>
    </w:pPr>
    <w:rPr>
      <w:rFonts w:asciiTheme="majorHAnsi" w:eastAsiaTheme="majorEastAsia" w:hAnsiTheme="majorHAnsi" w:cstheme="majorBidi"/>
      <w:bCs/>
      <w:color w:val="000000" w:themeColor="text1"/>
      <w:sz w:val="36"/>
      <w:lang w:eastAsia="en-US"/>
    </w:rPr>
  </w:style>
  <w:style w:type="paragraph" w:styleId="Heading6">
    <w:name w:val="heading 6"/>
    <w:aliases w:val="Section heading"/>
    <w:next w:val="Normal"/>
    <w:link w:val="Heading6Char"/>
    <w:uiPriority w:val="9"/>
    <w:qFormat/>
    <w:rsid w:val="009E6D2A"/>
    <w:pPr>
      <w:outlineLvl w:val="5"/>
    </w:pPr>
    <w:rPr>
      <w:rFonts w:asciiTheme="majorHAnsi" w:eastAsiaTheme="majorEastAsia" w:hAnsiTheme="majorHAnsi" w:cstheme="majorBidi"/>
      <w:b/>
      <w:bCs/>
      <w:color w:val="000000" w:themeColor="tex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black Char"/>
    <w:basedOn w:val="DefaultParagraphFont"/>
    <w:link w:val="Heading1"/>
    <w:uiPriority w:val="9"/>
    <w:rsid w:val="00A06A79"/>
    <w:rPr>
      <w:rFonts w:eastAsiaTheme="majorEastAsia" w:cstheme="majorBidi"/>
      <w:bCs/>
      <w:spacing w:val="-2"/>
      <w:kern w:val="28"/>
      <w:sz w:val="42"/>
      <w:szCs w:val="28"/>
      <w:lang w:eastAsia="en-US"/>
    </w:rPr>
  </w:style>
  <w:style w:type="character" w:customStyle="1" w:styleId="Heading2Char">
    <w:name w:val="Heading 2 Char"/>
    <w:aliases w:val="Heading white Char"/>
    <w:basedOn w:val="DefaultParagraphFont"/>
    <w:link w:val="Heading2"/>
    <w:uiPriority w:val="9"/>
    <w:rsid w:val="00A06A79"/>
    <w:rPr>
      <w:rFonts w:eastAsiaTheme="majorEastAsia" w:cstheme="majorBidi"/>
      <w:bCs/>
      <w:color w:val="FFFFFF" w:themeColor="background1"/>
      <w:spacing w:val="4"/>
      <w:sz w:val="42"/>
      <w:szCs w:val="26"/>
      <w:lang w:eastAsia="en-US"/>
    </w:rPr>
  </w:style>
  <w:style w:type="table" w:styleId="TableGrid">
    <w:name w:val="Table Grid"/>
    <w:basedOn w:val="TableNormal"/>
    <w:uiPriority w:val="59"/>
    <w:rsid w:val="00C105E8"/>
    <w:rPr>
      <w:rFonts w:eastAsiaTheme="minorHAnsi"/>
      <w:lang w:eastAsia="en-US"/>
    </w:rPr>
    <w:tblPr/>
  </w:style>
  <w:style w:type="paragraph" w:styleId="BalloonText">
    <w:name w:val="Balloon Text"/>
    <w:basedOn w:val="Normal"/>
    <w:link w:val="BalloonTextChar"/>
    <w:uiPriority w:val="99"/>
    <w:semiHidden/>
    <w:rsid w:val="00C105E8"/>
    <w:rPr>
      <w:rFonts w:ascii="Tahoma" w:hAnsi="Tahoma" w:cs="Tahoma"/>
      <w:sz w:val="16"/>
      <w:szCs w:val="16"/>
    </w:rPr>
  </w:style>
  <w:style w:type="character" w:customStyle="1" w:styleId="BalloonTextChar">
    <w:name w:val="Balloon Text Char"/>
    <w:basedOn w:val="DefaultParagraphFont"/>
    <w:link w:val="BalloonText"/>
    <w:uiPriority w:val="99"/>
    <w:semiHidden/>
    <w:rsid w:val="00C105E8"/>
    <w:rPr>
      <w:rFonts w:ascii="Tahoma" w:eastAsiaTheme="minorHAnsi" w:hAnsi="Tahoma" w:cs="Tahoma"/>
      <w:color w:val="53565A" w:themeColor="background2"/>
      <w:spacing w:val="-2"/>
      <w:kern w:val="18"/>
      <w:sz w:val="16"/>
      <w:szCs w:val="16"/>
      <w:lang w:eastAsia="en-US"/>
    </w:rPr>
  </w:style>
  <w:style w:type="paragraph" w:styleId="Header">
    <w:name w:val="header"/>
    <w:basedOn w:val="Normal"/>
    <w:link w:val="HeaderChar"/>
    <w:uiPriority w:val="99"/>
    <w:semiHidden/>
    <w:rsid w:val="00C105E8"/>
    <w:pPr>
      <w:tabs>
        <w:tab w:val="center" w:pos="4513"/>
        <w:tab w:val="right" w:pos="9026"/>
      </w:tabs>
    </w:pPr>
  </w:style>
  <w:style w:type="character" w:customStyle="1" w:styleId="HeaderChar">
    <w:name w:val="Header Char"/>
    <w:basedOn w:val="DefaultParagraphFont"/>
    <w:link w:val="Header"/>
    <w:uiPriority w:val="99"/>
    <w:semiHidden/>
    <w:rsid w:val="004027BD"/>
    <w:rPr>
      <w:color w:val="000000" w:themeColor="text1"/>
      <w:sz w:val="22"/>
    </w:rPr>
  </w:style>
  <w:style w:type="paragraph" w:styleId="Footer">
    <w:name w:val="footer"/>
    <w:basedOn w:val="Normal"/>
    <w:link w:val="FooterChar"/>
    <w:uiPriority w:val="99"/>
    <w:semiHidden/>
    <w:rsid w:val="00C105E8"/>
    <w:pPr>
      <w:tabs>
        <w:tab w:val="right" w:pos="7371"/>
      </w:tabs>
      <w:spacing w:line="200" w:lineRule="atLeast"/>
    </w:pPr>
  </w:style>
  <w:style w:type="character" w:customStyle="1" w:styleId="FooterChar">
    <w:name w:val="Footer Char"/>
    <w:basedOn w:val="DefaultParagraphFont"/>
    <w:link w:val="Footer"/>
    <w:uiPriority w:val="99"/>
    <w:semiHidden/>
    <w:rsid w:val="004027BD"/>
    <w:rPr>
      <w:color w:val="000000" w:themeColor="text1"/>
      <w:sz w:val="22"/>
    </w:rPr>
  </w:style>
  <w:style w:type="paragraph" w:styleId="NoSpacing">
    <w:name w:val="No Spacing"/>
    <w:uiPriority w:val="1"/>
    <w:semiHidden/>
    <w:qFormat/>
    <w:rsid w:val="00C105E8"/>
    <w:rPr>
      <w:rFonts w:eastAsiaTheme="minorHAnsi"/>
      <w:color w:val="53565A" w:themeColor="background2"/>
      <w:spacing w:val="-2"/>
      <w:kern w:val="18"/>
      <w:sz w:val="20"/>
      <w:lang w:eastAsia="en-US"/>
    </w:rPr>
  </w:style>
  <w:style w:type="paragraph" w:styleId="ListParagraph">
    <w:name w:val="List Paragraph"/>
    <w:basedOn w:val="Normal"/>
    <w:uiPriority w:val="34"/>
    <w:qFormat/>
    <w:rsid w:val="00C105E8"/>
    <w:pPr>
      <w:ind w:left="720"/>
      <w:contextualSpacing/>
    </w:pPr>
  </w:style>
  <w:style w:type="paragraph" w:customStyle="1" w:styleId="Subject">
    <w:name w:val="Subject"/>
    <w:basedOn w:val="Normal"/>
    <w:semiHidden/>
    <w:qFormat/>
    <w:rsid w:val="00C105E8"/>
    <w:rPr>
      <w:b/>
    </w:rPr>
  </w:style>
  <w:style w:type="paragraph" w:customStyle="1" w:styleId="Documenttitle">
    <w:name w:val="Document title"/>
    <w:next w:val="Normal"/>
    <w:semiHidden/>
    <w:qFormat/>
    <w:rsid w:val="00C105E8"/>
    <w:pPr>
      <w:pBdr>
        <w:bottom w:val="single" w:sz="18" w:space="1" w:color="A6A6A6" w:themeColor="background1" w:themeShade="A6"/>
      </w:pBdr>
      <w:spacing w:after="130" w:line="340" w:lineRule="atLeast"/>
    </w:pPr>
    <w:rPr>
      <w:rFonts w:asciiTheme="majorHAnsi" w:eastAsiaTheme="majorEastAsia" w:hAnsiTheme="majorHAnsi" w:cstheme="majorBidi"/>
      <w:bCs/>
      <w:color w:val="53565A" w:themeColor="background2"/>
      <w:sz w:val="38"/>
      <w:szCs w:val="28"/>
      <w:lang w:eastAsia="en-US"/>
    </w:rPr>
  </w:style>
  <w:style w:type="paragraph" w:customStyle="1" w:styleId="Subheading">
    <w:name w:val="Subheading"/>
    <w:basedOn w:val="Normal"/>
    <w:next w:val="Normal"/>
    <w:semiHidden/>
    <w:qFormat/>
    <w:rsid w:val="00C105E8"/>
    <w:rPr>
      <w:rFonts w:asciiTheme="majorHAnsi" w:eastAsiaTheme="majorEastAsia" w:hAnsiTheme="majorHAnsi" w:cstheme="majorBidi"/>
      <w:b/>
      <w:bCs/>
      <w:iCs/>
    </w:rPr>
  </w:style>
  <w:style w:type="character" w:customStyle="1" w:styleId="SmallCaps">
    <w:name w:val="Small Caps"/>
    <w:basedOn w:val="DefaultParagraphFont"/>
    <w:uiPriority w:val="1"/>
    <w:semiHidden/>
    <w:qFormat/>
    <w:rsid w:val="00C105E8"/>
    <w:rPr>
      <w:caps w:val="0"/>
      <w:smallCaps/>
    </w:rPr>
  </w:style>
  <w:style w:type="paragraph" w:customStyle="1" w:styleId="Tablespacer">
    <w:name w:val="Table spacer"/>
    <w:basedOn w:val="Normal"/>
    <w:semiHidden/>
    <w:qFormat/>
    <w:rsid w:val="00C105E8"/>
    <w:pPr>
      <w:spacing w:after="120"/>
    </w:pPr>
  </w:style>
  <w:style w:type="character" w:customStyle="1" w:styleId="Heading3Char">
    <w:name w:val="Heading 3 Char"/>
    <w:aliases w:val="Subheading black Char"/>
    <w:basedOn w:val="DefaultParagraphFont"/>
    <w:link w:val="Heading3"/>
    <w:uiPriority w:val="9"/>
    <w:rsid w:val="00A62DC7"/>
    <w:rPr>
      <w:rFonts w:ascii="Calibri Light" w:eastAsiaTheme="majorEastAsia" w:hAnsi="Calibri Light" w:cstheme="majorBidi"/>
      <w:bCs/>
      <w:color w:val="000000" w:themeColor="text1"/>
      <w:sz w:val="42"/>
    </w:rPr>
  </w:style>
  <w:style w:type="character" w:customStyle="1" w:styleId="Heading4Char">
    <w:name w:val="Heading 4 Char"/>
    <w:aliases w:val="Subheading white Char"/>
    <w:basedOn w:val="DefaultParagraphFont"/>
    <w:link w:val="Heading4"/>
    <w:uiPriority w:val="9"/>
    <w:rsid w:val="004027BD"/>
    <w:rPr>
      <w:rFonts w:asciiTheme="majorHAnsi" w:eastAsiaTheme="majorEastAsia" w:hAnsiTheme="majorHAnsi" w:cstheme="majorBidi"/>
      <w:bCs/>
      <w:color w:val="FFFFFF" w:themeColor="background1"/>
      <w:sz w:val="34"/>
      <w:lang w:eastAsia="en-US"/>
    </w:rPr>
  </w:style>
  <w:style w:type="paragraph" w:styleId="FootnoteText">
    <w:name w:val="footnote text"/>
    <w:basedOn w:val="Normal"/>
    <w:link w:val="FootnoteTextChar"/>
    <w:uiPriority w:val="99"/>
    <w:semiHidden/>
    <w:rsid w:val="00C105E8"/>
    <w:rPr>
      <w:sz w:val="16"/>
      <w:szCs w:val="20"/>
    </w:rPr>
  </w:style>
  <w:style w:type="character" w:customStyle="1" w:styleId="FootnoteTextChar">
    <w:name w:val="Footnote Text Char"/>
    <w:basedOn w:val="DefaultParagraphFont"/>
    <w:link w:val="FootnoteText"/>
    <w:uiPriority w:val="99"/>
    <w:semiHidden/>
    <w:rsid w:val="004027BD"/>
    <w:rPr>
      <w:color w:val="000000" w:themeColor="text1"/>
      <w:sz w:val="16"/>
      <w:szCs w:val="20"/>
    </w:rPr>
  </w:style>
  <w:style w:type="character" w:styleId="FootnoteReference">
    <w:name w:val="footnote reference"/>
    <w:basedOn w:val="DefaultParagraphFont"/>
    <w:uiPriority w:val="99"/>
    <w:semiHidden/>
    <w:rsid w:val="00C105E8"/>
    <w:rPr>
      <w:vertAlign w:val="superscript"/>
    </w:rPr>
  </w:style>
  <w:style w:type="paragraph" w:styleId="ListBullet">
    <w:name w:val="List Bullet"/>
    <w:basedOn w:val="Normal"/>
    <w:uiPriority w:val="99"/>
    <w:rsid w:val="00DD6D35"/>
    <w:pPr>
      <w:numPr>
        <w:numId w:val="11"/>
      </w:numPr>
      <w:tabs>
        <w:tab w:val="clear" w:pos="360"/>
        <w:tab w:val="left" w:pos="284"/>
      </w:tabs>
      <w:ind w:left="284" w:hanging="284"/>
      <w:contextualSpacing/>
    </w:pPr>
  </w:style>
  <w:style w:type="paragraph" w:styleId="ListNumber">
    <w:name w:val="List Number"/>
    <w:basedOn w:val="Normal"/>
    <w:uiPriority w:val="99"/>
    <w:rsid w:val="00DD6D35"/>
    <w:pPr>
      <w:numPr>
        <w:numId w:val="12"/>
      </w:numPr>
      <w:tabs>
        <w:tab w:val="clear" w:pos="360"/>
        <w:tab w:val="left" w:pos="284"/>
      </w:tabs>
      <w:ind w:left="284" w:hanging="284"/>
      <w:contextualSpacing/>
    </w:pPr>
  </w:style>
  <w:style w:type="paragraph" w:styleId="ListBullet2">
    <w:name w:val="List Bullet 2"/>
    <w:basedOn w:val="Normal"/>
    <w:uiPriority w:val="99"/>
    <w:rsid w:val="00DD6D35"/>
    <w:pPr>
      <w:numPr>
        <w:numId w:val="13"/>
      </w:numPr>
      <w:tabs>
        <w:tab w:val="left" w:pos="284"/>
      </w:tabs>
      <w:ind w:left="568" w:hanging="284"/>
      <w:contextualSpacing/>
    </w:pPr>
  </w:style>
  <w:style w:type="paragraph" w:styleId="ListNumber2">
    <w:name w:val="List Number 2"/>
    <w:basedOn w:val="Normal"/>
    <w:uiPriority w:val="99"/>
    <w:rsid w:val="00DD6D35"/>
    <w:pPr>
      <w:numPr>
        <w:numId w:val="14"/>
      </w:numPr>
      <w:tabs>
        <w:tab w:val="clear" w:pos="643"/>
        <w:tab w:val="left" w:pos="567"/>
      </w:tabs>
      <w:ind w:left="568" w:hanging="284"/>
      <w:contextualSpacing/>
    </w:pPr>
  </w:style>
  <w:style w:type="character" w:styleId="PlaceholderText">
    <w:name w:val="Placeholder Text"/>
    <w:basedOn w:val="DefaultParagraphFont"/>
    <w:uiPriority w:val="99"/>
    <w:semiHidden/>
    <w:rsid w:val="00C105E8"/>
    <w:rPr>
      <w:color w:val="808080"/>
    </w:rPr>
  </w:style>
  <w:style w:type="character" w:customStyle="1" w:styleId="Heading5Char">
    <w:name w:val="Heading 5 Char"/>
    <w:aliases w:val="Intro/Highlighted text Char"/>
    <w:basedOn w:val="DefaultParagraphFont"/>
    <w:link w:val="Heading5"/>
    <w:uiPriority w:val="9"/>
    <w:rsid w:val="0043230D"/>
    <w:rPr>
      <w:rFonts w:asciiTheme="majorHAnsi" w:eastAsiaTheme="majorEastAsia" w:hAnsiTheme="majorHAnsi" w:cstheme="majorBidi"/>
      <w:bCs/>
      <w:color w:val="000000" w:themeColor="text1"/>
      <w:sz w:val="36"/>
      <w:lang w:eastAsia="en-US"/>
    </w:rPr>
  </w:style>
  <w:style w:type="paragraph" w:customStyle="1" w:styleId="IntroDetails">
    <w:name w:val="Intro Details"/>
    <w:basedOn w:val="Normal"/>
    <w:semiHidden/>
    <w:qFormat/>
    <w:rsid w:val="00627574"/>
    <w:pPr>
      <w:spacing w:before="240" w:after="240"/>
    </w:pPr>
    <w:rPr>
      <w:rFonts w:eastAsiaTheme="minorHAnsi"/>
      <w:lang w:eastAsia="en-US"/>
    </w:rPr>
  </w:style>
  <w:style w:type="paragraph" w:customStyle="1" w:styleId="Statustext">
    <w:name w:val="Status text"/>
    <w:basedOn w:val="Normal"/>
    <w:qFormat/>
    <w:rsid w:val="00A62DC7"/>
    <w:rPr>
      <w:rFonts w:eastAsiaTheme="minorHAnsi"/>
      <w:color w:val="7F7F7F" w:themeColor="text1" w:themeTint="80"/>
      <w:sz w:val="14"/>
      <w:lang w:eastAsia="en-US"/>
    </w:rPr>
  </w:style>
  <w:style w:type="paragraph" w:customStyle="1" w:styleId="Normalwhite">
    <w:name w:val="Normal white"/>
    <w:basedOn w:val="Normal"/>
    <w:qFormat/>
    <w:rsid w:val="008A045A"/>
    <w:rPr>
      <w:rFonts w:eastAsiaTheme="minorHAnsi"/>
      <w:color w:val="FFFFFF" w:themeColor="background1"/>
      <w:lang w:eastAsia="en-US"/>
    </w:rPr>
  </w:style>
  <w:style w:type="character" w:styleId="Hyperlink">
    <w:name w:val="Hyperlink"/>
    <w:basedOn w:val="DefaultParagraphFont"/>
    <w:uiPriority w:val="99"/>
    <w:rsid w:val="001153CB"/>
    <w:rPr>
      <w:color w:val="00A3E0" w:themeColor="hyperlink"/>
      <w:u w:val="single"/>
    </w:rPr>
  </w:style>
  <w:style w:type="character" w:customStyle="1" w:styleId="Heading6Char">
    <w:name w:val="Heading 6 Char"/>
    <w:aliases w:val="Section heading Char"/>
    <w:basedOn w:val="DefaultParagraphFont"/>
    <w:link w:val="Heading6"/>
    <w:uiPriority w:val="9"/>
    <w:rsid w:val="004027BD"/>
    <w:rPr>
      <w:rFonts w:asciiTheme="majorHAnsi" w:eastAsiaTheme="majorEastAsia" w:hAnsiTheme="majorHAnsi" w:cstheme="majorBidi"/>
      <w:b/>
      <w:bCs/>
      <w:color w:val="000000" w:themeColor="text1"/>
      <w:sz w:val="22"/>
      <w:lang w:eastAsia="en-US"/>
    </w:rPr>
  </w:style>
  <w:style w:type="paragraph" w:customStyle="1" w:styleId="Note">
    <w:name w:val="Note"/>
    <w:basedOn w:val="Normal"/>
    <w:qFormat/>
    <w:rsid w:val="004F0031"/>
    <w:pPr>
      <w:jc w:val="center"/>
    </w:pPr>
    <w:rPr>
      <w:color w:val="FFFFFF" w:themeColor="background1"/>
      <w:lang w:val="en-US"/>
    </w:rPr>
  </w:style>
  <w:style w:type="paragraph" w:customStyle="1" w:styleId="Bookmark">
    <w:name w:val="Bookmark"/>
    <w:basedOn w:val="Normal"/>
    <w:link w:val="BookmarkChar"/>
    <w:rsid w:val="004F0031"/>
    <w:pPr>
      <w:spacing w:before="120" w:after="120" w:line="280" w:lineRule="exact"/>
    </w:pPr>
    <w:rPr>
      <w:rFonts w:eastAsiaTheme="minorHAnsi"/>
      <w:color w:val="FFFFFF" w:themeColor="background1"/>
      <w:sz w:val="24"/>
      <w:szCs w:val="22"/>
      <w:u w:val="single"/>
      <w:lang w:val="en-US" w:eastAsia="en-US"/>
    </w:rPr>
  </w:style>
  <w:style w:type="character" w:customStyle="1" w:styleId="BookmarkChar">
    <w:name w:val="Bookmark Char"/>
    <w:basedOn w:val="DefaultParagraphFont"/>
    <w:link w:val="Bookmark"/>
    <w:rsid w:val="004F0031"/>
    <w:rPr>
      <w:rFonts w:eastAsiaTheme="minorHAnsi"/>
      <w:color w:val="FFFFFF" w:themeColor="background1"/>
      <w:szCs w:val="22"/>
      <w:u w:val="single"/>
      <w:lang w:val="en-US" w:eastAsia="en-US"/>
    </w:rPr>
  </w:style>
  <w:style w:type="paragraph" w:customStyle="1" w:styleId="Headinggreen">
    <w:name w:val="Heading green"/>
    <w:basedOn w:val="Heading4"/>
    <w:link w:val="HeadinggreenChar"/>
    <w:qFormat/>
    <w:rsid w:val="00336E11"/>
    <w:rPr>
      <w:color w:val="86BC25" w:themeColor="accent1"/>
    </w:rPr>
  </w:style>
  <w:style w:type="character" w:customStyle="1" w:styleId="HeadinggreenChar">
    <w:name w:val="Heading green Char"/>
    <w:basedOn w:val="Heading4Char"/>
    <w:link w:val="Headinggreen"/>
    <w:rsid w:val="00336E11"/>
    <w:rPr>
      <w:rFonts w:ascii="Calibri Light" w:eastAsiaTheme="majorEastAsia" w:hAnsi="Calibri Light" w:cstheme="majorBidi"/>
      <w:bCs/>
      <w:color w:val="86BC25" w:themeColor="accent1"/>
      <w:sz w:val="42"/>
      <w:lang w:eastAsia="en-US"/>
    </w:rPr>
  </w:style>
  <w:style w:type="character" w:customStyle="1" w:styleId="UnresolvedMention">
    <w:name w:val="Unresolved Mention"/>
    <w:basedOn w:val="DefaultParagraphFont"/>
    <w:uiPriority w:val="99"/>
    <w:semiHidden/>
    <w:unhideWhenUsed/>
    <w:rsid w:val="00184E6C"/>
    <w:rPr>
      <w:color w:val="605E5C"/>
      <w:shd w:val="clear" w:color="auto" w:fill="E1DFDD"/>
    </w:rPr>
  </w:style>
  <w:style w:type="character" w:styleId="FollowedHyperlink">
    <w:name w:val="FollowedHyperlink"/>
    <w:basedOn w:val="DefaultParagraphFont"/>
    <w:uiPriority w:val="99"/>
    <w:semiHidden/>
    <w:rsid w:val="00757779"/>
    <w:rPr>
      <w:color w:val="7F7F7F" w:themeColor="followedHyperlink"/>
      <w:u w:val="single"/>
    </w:rPr>
  </w:style>
  <w:style w:type="character" w:styleId="CommentReference">
    <w:name w:val="annotation reference"/>
    <w:basedOn w:val="DefaultParagraphFont"/>
    <w:uiPriority w:val="99"/>
    <w:semiHidden/>
    <w:rsid w:val="009525D5"/>
    <w:rPr>
      <w:sz w:val="16"/>
      <w:szCs w:val="16"/>
    </w:rPr>
  </w:style>
  <w:style w:type="paragraph" w:styleId="CommentText">
    <w:name w:val="annotation text"/>
    <w:basedOn w:val="Normal"/>
    <w:link w:val="CommentTextChar"/>
    <w:uiPriority w:val="99"/>
    <w:semiHidden/>
    <w:rsid w:val="009525D5"/>
    <w:rPr>
      <w:sz w:val="20"/>
      <w:szCs w:val="20"/>
    </w:rPr>
  </w:style>
  <w:style w:type="character" w:customStyle="1" w:styleId="CommentTextChar">
    <w:name w:val="Comment Text Char"/>
    <w:basedOn w:val="DefaultParagraphFont"/>
    <w:link w:val="CommentText"/>
    <w:uiPriority w:val="99"/>
    <w:semiHidden/>
    <w:rsid w:val="009525D5"/>
    <w:rPr>
      <w:color w:val="000000" w:themeColor="text1"/>
      <w:sz w:val="20"/>
      <w:szCs w:val="20"/>
    </w:rPr>
  </w:style>
  <w:style w:type="paragraph" w:styleId="CommentSubject">
    <w:name w:val="annotation subject"/>
    <w:basedOn w:val="CommentText"/>
    <w:next w:val="CommentText"/>
    <w:link w:val="CommentSubjectChar"/>
    <w:uiPriority w:val="99"/>
    <w:semiHidden/>
    <w:rsid w:val="009525D5"/>
    <w:rPr>
      <w:b/>
      <w:bCs/>
    </w:rPr>
  </w:style>
  <w:style w:type="character" w:customStyle="1" w:styleId="CommentSubjectChar">
    <w:name w:val="Comment Subject Char"/>
    <w:basedOn w:val="CommentTextChar"/>
    <w:link w:val="CommentSubject"/>
    <w:uiPriority w:val="99"/>
    <w:semiHidden/>
    <w:rsid w:val="009525D5"/>
    <w:rPr>
      <w:b/>
      <w:bCs/>
      <w:color w:val="000000" w:themeColor="text1"/>
      <w:sz w:val="20"/>
      <w:szCs w:val="20"/>
    </w:rPr>
  </w:style>
  <w:style w:type="paragraph" w:styleId="NormalWeb">
    <w:name w:val="Normal (Web)"/>
    <w:basedOn w:val="Normal"/>
    <w:uiPriority w:val="99"/>
    <w:unhideWhenUsed/>
    <w:rsid w:val="00CF3F6E"/>
    <w:pPr>
      <w:spacing w:before="100" w:beforeAutospacing="1" w:after="100" w:afterAutospacing="1"/>
    </w:pPr>
    <w:rPr>
      <w:rFonts w:ascii="Times New Roman" w:eastAsia="Times New Roman" w:hAnsi="Times New Roman" w:cs="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4610">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913201589">
      <w:bodyDiv w:val="1"/>
      <w:marLeft w:val="0"/>
      <w:marRight w:val="0"/>
      <w:marTop w:val="0"/>
      <w:marBottom w:val="0"/>
      <w:divBdr>
        <w:top w:val="none" w:sz="0" w:space="0" w:color="auto"/>
        <w:left w:val="none" w:sz="0" w:space="0" w:color="auto"/>
        <w:bottom w:val="none" w:sz="0" w:space="0" w:color="auto"/>
        <w:right w:val="none" w:sz="0" w:space="0" w:color="auto"/>
      </w:divBdr>
    </w:div>
    <w:div w:id="1086610325">
      <w:bodyDiv w:val="1"/>
      <w:marLeft w:val="0"/>
      <w:marRight w:val="0"/>
      <w:marTop w:val="0"/>
      <w:marBottom w:val="0"/>
      <w:divBdr>
        <w:top w:val="none" w:sz="0" w:space="0" w:color="auto"/>
        <w:left w:val="none" w:sz="0" w:space="0" w:color="auto"/>
        <w:bottom w:val="none" w:sz="0" w:space="0" w:color="auto"/>
        <w:right w:val="none" w:sz="0" w:space="0" w:color="auto"/>
      </w:divBdr>
    </w:div>
    <w:div w:id="1093160078">
      <w:bodyDiv w:val="1"/>
      <w:marLeft w:val="0"/>
      <w:marRight w:val="0"/>
      <w:marTop w:val="0"/>
      <w:marBottom w:val="0"/>
      <w:divBdr>
        <w:top w:val="none" w:sz="0" w:space="0" w:color="auto"/>
        <w:left w:val="none" w:sz="0" w:space="0" w:color="auto"/>
        <w:bottom w:val="none" w:sz="0" w:space="0" w:color="auto"/>
        <w:right w:val="none" w:sz="0" w:space="0" w:color="auto"/>
      </w:divBdr>
    </w:div>
    <w:div w:id="1143959290">
      <w:bodyDiv w:val="1"/>
      <w:marLeft w:val="0"/>
      <w:marRight w:val="0"/>
      <w:marTop w:val="0"/>
      <w:marBottom w:val="0"/>
      <w:divBdr>
        <w:top w:val="none" w:sz="0" w:space="0" w:color="auto"/>
        <w:left w:val="none" w:sz="0" w:space="0" w:color="auto"/>
        <w:bottom w:val="none" w:sz="0" w:space="0" w:color="auto"/>
        <w:right w:val="none" w:sz="0" w:space="0" w:color="auto"/>
      </w:divBdr>
    </w:div>
    <w:div w:id="1649092349">
      <w:bodyDiv w:val="1"/>
      <w:marLeft w:val="0"/>
      <w:marRight w:val="0"/>
      <w:marTop w:val="0"/>
      <w:marBottom w:val="0"/>
      <w:divBdr>
        <w:top w:val="none" w:sz="0" w:space="0" w:color="auto"/>
        <w:left w:val="none" w:sz="0" w:space="0" w:color="auto"/>
        <w:bottom w:val="none" w:sz="0" w:space="0" w:color="auto"/>
        <w:right w:val="none" w:sz="0" w:space="0" w:color="auto"/>
      </w:divBdr>
    </w:div>
    <w:div w:id="1848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2.deloitte.com/global/en.html" TargetMode="External"/><Relationship Id="rId3" Type="http://schemas.openxmlformats.org/officeDocument/2006/relationships/customXml" Target="../customXml/item3.xml"/><Relationship Id="rId21" Type="http://schemas.openxmlformats.org/officeDocument/2006/relationships/hyperlink" Target="https://www.instagram.com/deloittecentraleurope/" TargetMode="External"/><Relationship Id="rId7" Type="http://schemas.openxmlformats.org/officeDocument/2006/relationships/settings" Target="settings.xml"/><Relationship Id="rId12" Type="http://schemas.openxmlformats.org/officeDocument/2006/relationships/hyperlink" Target="http://bit.ly/FirstStepsIntoTheLabourMarket2020" TargetMode="External"/><Relationship Id="rId17" Type="http://schemas.openxmlformats.org/officeDocument/2006/relationships/hyperlink" Target="http://www.deloitte.com/start" TargetMode="External"/><Relationship Id="rId25" Type="http://schemas.openxmlformats.org/officeDocument/2006/relationships/hyperlink" Target="https://www2.deloitte.com/ro/ro/pages/about-deloitte/articles/about-deloitte.html?utm_campaign=Tax%20%26%20Legal%20Weekly%20Alert%20%7c%201%20august%202018%20RO&amp;utm_medium=email&amp;utm_source=Eloqua&amp;elqTrackId=ad67740e85264c1d90d21ba2e7b1e7ce&amp;elq=c788e5606efb4f2fb098194d7cb7453d&amp;elqaid=1957&amp;elqat=1&amp;elqCampaignId=" TargetMode="External"/><Relationship Id="rId2" Type="http://schemas.openxmlformats.org/officeDocument/2006/relationships/customXml" Target="../customXml/item2.xml"/><Relationship Id="rId16" Type="http://schemas.openxmlformats.org/officeDocument/2006/relationships/hyperlink" Target="http://bit.ly/FirstStepsIntoTheLabourMarket2020"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deloitte.com/ro?utm_campaign=Tax_Legal_Alert_18septembrie2020_C-RG-TAX-06132_ro_2020_Tax_Legal_Email_ro&amp;utm_medium=email&amp;utm_source=Eloqua&amp;elqTrackId=a33cea278057402a950b2756dbaa79e3&amp;elq=a2d4f23c78274659a796461b089cf7ba&amp;elqaid=415198&amp;elqat=1&amp;elqCampaignId=" TargetMode="External"/><Relationship Id="rId5" Type="http://schemas.openxmlformats.org/officeDocument/2006/relationships/numbering" Target="numbering.xml"/><Relationship Id="rId15" Type="http://schemas.openxmlformats.org/officeDocument/2006/relationships/hyperlink" Target="https://www2.deloitte.com/content/dam/Deloitte/ce/Documents/first-steps/ce-first-steps-into-the-labour-market-terms-and-conditions-for-competition-2020.pdf?utm_source=referral&amp;utm_medium=universities&amp;utm_campaign=first-steps-2020"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acebook.com/DeloitteCentralEurope/" TargetMode="External"/><Relationship Id="rId4" Type="http://schemas.openxmlformats.org/officeDocument/2006/relationships/customXml" Target="../customXml/item4.xml"/><Relationship Id="rId9" Type="http://schemas.openxmlformats.org/officeDocument/2006/relationships/hyperlink" Target="http://www2.deloitte.com/us/en.html" TargetMode="External"/><Relationship Id="rId14" Type="http://schemas.openxmlformats.org/officeDocument/2006/relationships/hyperlink" Target="https://survey.euro.confirmit.com/wix/9/p620898846629.aspx?utm_source=referral&amp;utm_medium=universities&amp;utm_campaign=first-steps-2020" TargetMode="External"/><Relationship Id="rId22" Type="http://schemas.openxmlformats.org/officeDocument/2006/relationships/image" Target="media/image6.png"/><Relationship Id="rId27" Type="http://schemas.openxmlformats.org/officeDocument/2006/relationships/hyperlink" Target="https://www2.deloitte.com/ro/ro/footerlinks/contact-us.html?icid=bn_contact-us%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ica\AppData\Local\Microsoft\Windows\INetCache\Content.Outlook\2UYWHV21\Deloitte_Word_Email_Single_Column_template.dotx" TargetMode="External"/></Relationships>
</file>

<file path=word/theme/theme1.xml><?xml version="1.0" encoding="utf-8"?>
<a:theme xmlns:a="http://schemas.openxmlformats.org/drawingml/2006/main" name="Deloitte Brand Theme">
  <a:themeElements>
    <a:clrScheme name="Deloitte colors">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5A36E48C-CA1D-4406-A61B-3546AC569BC8}" vid="{A53DF0CD-7CCF-4BD3-8826-C397D05E8E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13E97BD02549B9801EF1D08E31A8" ma:contentTypeVersion="12" ma:contentTypeDescription="Create a new document." ma:contentTypeScope="" ma:versionID="9e888581cc5a730c346e3fd12187e43d">
  <xsd:schema xmlns:xsd="http://www.w3.org/2001/XMLSchema" xmlns:xs="http://www.w3.org/2001/XMLSchema" xmlns:p="http://schemas.microsoft.com/office/2006/metadata/properties" xmlns:ns2="dda24b63-c002-46c2-b8a5-f2329012e845" xmlns:ns3="6f970924-b915-492e-bfdb-ebbb49cca1e0" targetNamespace="http://schemas.microsoft.com/office/2006/metadata/properties" ma:root="true" ma:fieldsID="d07b5ece4f3624a4416920edeba85730" ns2:_="" ns3:_="">
    <xsd:import namespace="dda24b63-c002-46c2-b8a5-f2329012e845"/>
    <xsd:import namespace="6f970924-b915-492e-bfdb-ebbb49cca1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24b63-c002-46c2-b8a5-f2329012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70924-b915-492e-bfdb-ebbb49cca1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140D-535A-48BA-85B0-D1E5A6AD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24b63-c002-46c2-b8a5-f2329012e845"/>
    <ds:schemaRef ds:uri="6f970924-b915-492e-bfdb-ebbb49cca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810BB-BBCB-4DBB-9A16-8A5E69389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8DBBB-DE0A-45E7-821B-F4A89557A484}">
  <ds:schemaRefs>
    <ds:schemaRef ds:uri="http://schemas.microsoft.com/sharepoint/v3/contenttype/forms"/>
  </ds:schemaRefs>
</ds:datastoreItem>
</file>

<file path=customXml/itemProps4.xml><?xml version="1.0" encoding="utf-8"?>
<ds:datastoreItem xmlns:ds="http://schemas.openxmlformats.org/officeDocument/2006/customXml" ds:itemID="{915A938F-E5F5-4BBA-82DD-442D95A1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Deloitte_Word_Email_Single_Column_template.dotx</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Kothapalli, Lokesh</dc:creator>
  <cp:keywords/>
  <dc:description/>
  <cp:lastModifiedBy>Pauna, Ioana-Raluca</cp:lastModifiedBy>
  <cp:revision>2</cp:revision>
  <dcterms:created xsi:type="dcterms:W3CDTF">2020-10-13T12:21:00Z</dcterms:created>
  <dcterms:modified xsi:type="dcterms:W3CDTF">2020-10-13T12:21:00Z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0x010100585B13E97BD02549B9801EF1D08E31A8</vt:lpwstr>
  </property>
</Properties>
</file>