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5D5A" w14:textId="77777777" w:rsidR="0093355B" w:rsidRDefault="00883604" w:rsidP="00947E33">
      <w:pPr>
        <w:ind w:firstLine="720"/>
        <w:jc w:val="center"/>
        <w:rPr>
          <w:rFonts w:ascii="TupperPRO UltraLight" w:hAnsi="TupperPRO UltraLight" w:cs="TupperPRO UltraLight"/>
          <w:b/>
          <w:spacing w:val="20"/>
          <w:sz w:val="52"/>
          <w:szCs w:val="8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62C5D98" wp14:editId="262C5D99">
            <wp:simplePos x="0" y="0"/>
            <wp:positionH relativeFrom="column">
              <wp:posOffset>-343535</wp:posOffset>
            </wp:positionH>
            <wp:positionV relativeFrom="paragraph">
              <wp:posOffset>-530225</wp:posOffset>
            </wp:positionV>
            <wp:extent cx="3387090" cy="1115695"/>
            <wp:effectExtent l="0" t="0" r="0" b="0"/>
            <wp:wrapThrough wrapText="bothSides">
              <wp:wrapPolygon edited="0">
                <wp:start x="1944" y="5901"/>
                <wp:lineTo x="2430" y="12540"/>
                <wp:lineTo x="2430" y="13277"/>
                <wp:lineTo x="4738" y="15121"/>
                <wp:lineTo x="5467" y="15859"/>
                <wp:lineTo x="8261" y="15859"/>
                <wp:lineTo x="12999" y="15121"/>
                <wp:lineTo x="19681" y="13646"/>
                <wp:lineTo x="19802" y="5901"/>
                <wp:lineTo x="1944" y="5901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pp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04" w:rsidRPr="00242018">
        <w:rPr>
          <w:rFonts w:ascii="TupperPRO UltraLight" w:hAnsi="TupperPRO UltraLight" w:cs="TupperPRO UltraLight"/>
          <w:b/>
          <w:noProof/>
          <w:spacing w:val="20"/>
          <w:sz w:val="16"/>
        </w:rPr>
        <w:drawing>
          <wp:anchor distT="0" distB="0" distL="114300" distR="114300" simplePos="0" relativeHeight="251686912" behindDoc="1" locked="0" layoutInCell="1" allowOverlap="1" wp14:anchorId="262C5D9A" wp14:editId="262C5D9B">
            <wp:simplePos x="0" y="0"/>
            <wp:positionH relativeFrom="column">
              <wp:posOffset>4481195</wp:posOffset>
            </wp:positionH>
            <wp:positionV relativeFrom="paragraph">
              <wp:posOffset>-527685</wp:posOffset>
            </wp:positionV>
            <wp:extent cx="141478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232" y="21036"/>
                <wp:lineTo x="2123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C5D5B" w14:textId="65AF461B" w:rsidR="00D037DE" w:rsidRPr="00883604" w:rsidRDefault="006367CE" w:rsidP="0093355B">
      <w:pPr>
        <w:jc w:val="center"/>
        <w:rPr>
          <w:rFonts w:ascii="Tupperware Handwriting" w:hAnsi="Tupperware Handwriting" w:cs="TupperPRO UltraLight"/>
          <w:color w:val="671F75"/>
          <w:spacing w:val="20"/>
          <w:sz w:val="96"/>
          <w:szCs w:val="84"/>
        </w:rPr>
      </w:pPr>
      <w:r w:rsidRPr="006367CE">
        <w:rPr>
          <w:rFonts w:ascii="Tupperware Handwriting" w:hAnsi="Tupperware Handwriting" w:cs="TupperPRO UltraLight"/>
          <w:color w:val="671F75"/>
          <w:spacing w:val="20"/>
          <w:sz w:val="72"/>
          <w:szCs w:val="84"/>
        </w:rPr>
        <w:t>Financial Analyst</w:t>
      </w:r>
    </w:p>
    <w:p w14:paraId="262C5D5C" w14:textId="49DC4897" w:rsidR="00100F36" w:rsidRDefault="00D07416" w:rsidP="0093355B">
      <w:pPr>
        <w:pBdr>
          <w:bottom w:val="single" w:sz="12" w:space="1" w:color="auto"/>
        </w:pBdr>
        <w:jc w:val="center"/>
        <w:rPr>
          <w:rFonts w:ascii="TupperPRO UltraLight" w:hAnsi="TupperPRO UltraLight" w:cs="TupperPRO UltraLight"/>
          <w:szCs w:val="84"/>
        </w:rPr>
      </w:pPr>
      <w:r>
        <w:rPr>
          <w:rFonts w:ascii="TupperPRO UltraLight" w:hAnsi="TupperPRO UltraLight" w:cs="TupperPRO UltraLight"/>
          <w:szCs w:val="84"/>
        </w:rPr>
        <w:t>Bucharest, Tupperware CEE</w:t>
      </w:r>
    </w:p>
    <w:p w14:paraId="262C5D5D" w14:textId="77777777" w:rsidR="005A63A2" w:rsidRPr="00B12DF2" w:rsidRDefault="005A63A2" w:rsidP="00100F36">
      <w:pPr>
        <w:pBdr>
          <w:bottom w:val="single" w:sz="12" w:space="1" w:color="auto"/>
        </w:pBdr>
        <w:jc w:val="center"/>
        <w:rPr>
          <w:rFonts w:ascii="TupperPRO UltraLight" w:hAnsi="TupperPRO UltraLight" w:cs="TupperPRO UltraLight"/>
          <w:szCs w:val="84"/>
        </w:rPr>
      </w:pPr>
    </w:p>
    <w:p w14:paraId="262C5D5E" w14:textId="77777777" w:rsidR="00101E6F" w:rsidRPr="00101E6F" w:rsidRDefault="00101E6F" w:rsidP="00B94F97">
      <w:pPr>
        <w:jc w:val="center"/>
        <w:rPr>
          <w:rFonts w:ascii="TupperPRO Light" w:hAnsi="TupperPRO Light" w:cs="TupperPRO Light"/>
          <w:lang w:val="en"/>
        </w:rPr>
      </w:pPr>
    </w:p>
    <w:p w14:paraId="262C5D60" w14:textId="7822DC16" w:rsidR="00E1467D" w:rsidRPr="004635F7" w:rsidRDefault="00F67947" w:rsidP="004635F7">
      <w:pPr>
        <w:jc w:val="center"/>
        <w:rPr>
          <w:rFonts w:ascii="Tupperware Handwriting" w:hAnsi="Tupperware Handwriting" w:cs="TupperPRO Light"/>
          <w:i/>
          <w:sz w:val="56"/>
          <w:lang w:val="en"/>
        </w:rPr>
      </w:pPr>
      <w:r w:rsidRPr="004022C7">
        <w:rPr>
          <w:rFonts w:ascii="Tupperware Handwriting" w:hAnsi="Tupperware Handwriting" w:cs="TupperPRO Light"/>
          <w:i/>
          <w:sz w:val="56"/>
          <w:lang w:val="en"/>
        </w:rPr>
        <w:t>Working at Tupperware</w:t>
      </w:r>
      <w:r w:rsidR="00B94F97" w:rsidRPr="004022C7">
        <w:rPr>
          <w:rFonts w:ascii="Tupperware Handwriting" w:hAnsi="Tupperware Handwriting" w:cs="TupperPRO Light"/>
          <w:i/>
          <w:sz w:val="56"/>
          <w:lang w:val="en"/>
        </w:rPr>
        <w:t xml:space="preserve"> is about much more than just a job!</w:t>
      </w:r>
      <w:r w:rsidR="00101E6F">
        <w:rPr>
          <w:rFonts w:ascii="Tupperware Handwriting" w:hAnsi="Tupperware Handwriting" w:cs="TupperPRO Light"/>
          <w:i/>
          <w:sz w:val="56"/>
          <w:lang w:val="en"/>
        </w:rPr>
        <w:t xml:space="preserve"> </w:t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  <w:r w:rsidR="00101E6F">
        <w:rPr>
          <w:rFonts w:ascii="Tupperware Handwriting" w:hAnsi="Tupperware Handwriting" w:cs="TupperPRO Light"/>
          <w:i/>
          <w:sz w:val="56"/>
          <w:lang w:val="en"/>
        </w:rPr>
        <w:softHyphen/>
      </w:r>
    </w:p>
    <w:p w14:paraId="262C5D61" w14:textId="77777777" w:rsidR="00E1467D" w:rsidRPr="00883604" w:rsidRDefault="00E1467D" w:rsidP="00E1467D">
      <w:pPr>
        <w:spacing w:line="240" w:lineRule="auto"/>
        <w:rPr>
          <w:rFonts w:ascii="TupperPRO Medium" w:hAnsi="TupperPRO Medium" w:cs="TupperPRO Medium"/>
          <w:b/>
          <w:color w:val="671F75"/>
          <w:sz w:val="28"/>
        </w:rPr>
      </w:pPr>
      <w:r w:rsidRPr="00883604">
        <w:rPr>
          <w:rFonts w:ascii="TupperPRO Medium" w:hAnsi="TupperPRO Medium" w:cs="TupperPRO Medium"/>
          <w:b/>
          <w:color w:val="671F75"/>
          <w:sz w:val="28"/>
        </w:rPr>
        <w:t>Position Objectives</w:t>
      </w:r>
    </w:p>
    <w:p w14:paraId="262C5D63" w14:textId="0BDC9B4A" w:rsidR="00386A84" w:rsidRPr="004635F7" w:rsidRDefault="006367CE" w:rsidP="00C4538E">
      <w:p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Provide Management with meaningful financial analysis</w:t>
      </w:r>
      <w:r w:rsidR="00D07416" w:rsidRPr="00DE5705">
        <w:rPr>
          <w:rFonts w:ascii="Century Gothic" w:hAnsi="Century Gothic" w:cs="TupperPRO Light"/>
          <w:sz w:val="20"/>
          <w:szCs w:val="20"/>
        </w:rPr>
        <w:t xml:space="preserve"> and reports </w:t>
      </w:r>
      <w:r w:rsidR="006E4BF5" w:rsidRPr="00DE5705">
        <w:rPr>
          <w:rFonts w:ascii="Century Gothic" w:hAnsi="Century Gothic" w:cs="TupperPRO Light"/>
          <w:sz w:val="20"/>
          <w:szCs w:val="20"/>
        </w:rPr>
        <w:t xml:space="preserve">on the 11 countries of CEE region, </w:t>
      </w:r>
      <w:r w:rsidRPr="00DE5705">
        <w:rPr>
          <w:rFonts w:ascii="Century Gothic" w:hAnsi="Century Gothic" w:cs="TupperPRO Light"/>
          <w:sz w:val="20"/>
          <w:szCs w:val="20"/>
        </w:rPr>
        <w:t xml:space="preserve">to enable them to make decisions. </w:t>
      </w:r>
      <w:r w:rsidR="00D07416" w:rsidRPr="00DE5705">
        <w:rPr>
          <w:rFonts w:ascii="Century Gothic" w:hAnsi="Century Gothic" w:cs="TupperPRO Light"/>
          <w:sz w:val="20"/>
          <w:szCs w:val="20"/>
        </w:rPr>
        <w:t xml:space="preserve">Ensure all transactions in the relevant area are properly coded, recorded, and reported on a timely basis.  </w:t>
      </w:r>
    </w:p>
    <w:p w14:paraId="262C5D64" w14:textId="77777777" w:rsidR="006367CE" w:rsidRPr="00C4538E" w:rsidRDefault="00E1467D" w:rsidP="00C4538E">
      <w:pPr>
        <w:rPr>
          <w:rFonts w:ascii="TupperPRO Medium" w:hAnsi="TupperPRO Medium" w:cs="TupperPRO Medium"/>
          <w:b/>
          <w:color w:val="671F75"/>
          <w:sz w:val="28"/>
        </w:rPr>
      </w:pPr>
      <w:r w:rsidRPr="00883604">
        <w:rPr>
          <w:rFonts w:ascii="TupperPRO Medium" w:hAnsi="TupperPRO Medium" w:cs="TupperPRO Medium"/>
          <w:b/>
          <w:color w:val="671F75"/>
          <w:sz w:val="28"/>
        </w:rPr>
        <w:t>Specific Accountabilities</w:t>
      </w:r>
    </w:p>
    <w:p w14:paraId="57B93128" w14:textId="3533A7CB" w:rsidR="009A3DEF" w:rsidRDefault="00D07416" w:rsidP="009A3DEF">
      <w:pPr>
        <w:widowControl w:val="0"/>
        <w:numPr>
          <w:ilvl w:val="0"/>
          <w:numId w:val="9"/>
        </w:numPr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 xml:space="preserve">Supporting in </w:t>
      </w:r>
      <w:r w:rsidR="006367CE" w:rsidRPr="00DE5705">
        <w:rPr>
          <w:rFonts w:ascii="Century Gothic" w:hAnsi="Century Gothic" w:cs="TupperPRO Light"/>
          <w:sz w:val="20"/>
          <w:szCs w:val="20"/>
        </w:rPr>
        <w:t>Accounting and financial planning to meet internal as well as external requirements.</w:t>
      </w:r>
    </w:p>
    <w:p w14:paraId="72442F60" w14:textId="1DD24C49" w:rsidR="00B022CC" w:rsidRPr="00DE5705" w:rsidRDefault="00B022CC" w:rsidP="00E5763F">
      <w:pPr>
        <w:widowControl w:val="0"/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bookmarkStart w:id="0" w:name="_GoBack"/>
      <w:bookmarkEnd w:id="0"/>
    </w:p>
    <w:p w14:paraId="73B800AE" w14:textId="7FA94FC2" w:rsidR="00263D24" w:rsidRPr="00DE5705" w:rsidRDefault="00263D24" w:rsidP="00263D24">
      <w:pPr>
        <w:widowControl w:val="0"/>
        <w:numPr>
          <w:ilvl w:val="0"/>
          <w:numId w:val="9"/>
        </w:numPr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Prepare month end closing for Baltics countries (Lithuania, Latvia and Estonia)</w:t>
      </w:r>
      <w:r w:rsidR="00283EE1" w:rsidRPr="00DE5705">
        <w:rPr>
          <w:rFonts w:ascii="Century Gothic" w:hAnsi="Century Gothic" w:cs="TupperPRO Light"/>
          <w:sz w:val="20"/>
          <w:szCs w:val="20"/>
        </w:rPr>
        <w:t xml:space="preserve"> and Slovenia, Bosnia and Serbia</w:t>
      </w:r>
    </w:p>
    <w:p w14:paraId="69A36EE9" w14:textId="77777777" w:rsidR="00CA5304" w:rsidRPr="00DE5705" w:rsidRDefault="00CA5304" w:rsidP="00CA5304">
      <w:pPr>
        <w:pStyle w:val="ListParagraph"/>
        <w:rPr>
          <w:rFonts w:ascii="Century Gothic" w:hAnsi="Century Gothic" w:cs="TupperPRO Light"/>
          <w:sz w:val="20"/>
          <w:szCs w:val="20"/>
        </w:rPr>
      </w:pPr>
    </w:p>
    <w:p w14:paraId="024D8D07" w14:textId="44F933F8" w:rsidR="00263D24" w:rsidRPr="00DE5705" w:rsidRDefault="00CA5304" w:rsidP="00263D24">
      <w:pPr>
        <w:widowControl w:val="0"/>
        <w:numPr>
          <w:ilvl w:val="0"/>
          <w:numId w:val="9"/>
        </w:numPr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 xml:space="preserve">Review </w:t>
      </w:r>
      <w:r w:rsidR="00263D24" w:rsidRPr="00DE5705">
        <w:rPr>
          <w:rFonts w:ascii="Century Gothic" w:hAnsi="Century Gothic" w:cs="TupperPRO Light"/>
          <w:sz w:val="20"/>
          <w:szCs w:val="20"/>
        </w:rPr>
        <w:t>Supplier’s Invoices</w:t>
      </w:r>
      <w:r w:rsidRPr="00DE5705">
        <w:rPr>
          <w:rFonts w:ascii="Century Gothic" w:hAnsi="Century Gothic" w:cs="TupperPRO Light"/>
          <w:sz w:val="20"/>
          <w:szCs w:val="20"/>
        </w:rPr>
        <w:t xml:space="preserve"> for accuracy according to CAM, return to the </w:t>
      </w:r>
      <w:r w:rsidR="00263D24" w:rsidRPr="00DE5705">
        <w:rPr>
          <w:rFonts w:ascii="Century Gothic" w:hAnsi="Century Gothic" w:cs="TupperPRO Light"/>
          <w:sz w:val="20"/>
          <w:szCs w:val="20"/>
        </w:rPr>
        <w:t xml:space="preserve">ordering </w:t>
      </w:r>
      <w:r w:rsidRPr="00DE5705">
        <w:rPr>
          <w:rFonts w:ascii="Century Gothic" w:hAnsi="Century Gothic" w:cs="TupperPRO Light"/>
          <w:sz w:val="20"/>
          <w:szCs w:val="20"/>
        </w:rPr>
        <w:t xml:space="preserve">employee for correction explaining what was the mistake, ensure they are appropriately </w:t>
      </w:r>
      <w:r w:rsidR="00263D24" w:rsidRPr="00DE5705">
        <w:rPr>
          <w:rFonts w:ascii="Century Gothic" w:hAnsi="Century Gothic" w:cs="TupperPRO Light"/>
          <w:sz w:val="20"/>
          <w:szCs w:val="20"/>
        </w:rPr>
        <w:t>approved</w:t>
      </w:r>
      <w:r w:rsidRPr="00DE5705">
        <w:rPr>
          <w:rFonts w:ascii="Century Gothic" w:hAnsi="Century Gothic" w:cs="TupperPRO Light"/>
          <w:sz w:val="20"/>
          <w:szCs w:val="20"/>
        </w:rPr>
        <w:t xml:space="preserve"> by management; Prepare and send to outsourcing company the approved </w:t>
      </w:r>
      <w:r w:rsidR="00263D24" w:rsidRPr="00DE5705">
        <w:rPr>
          <w:rFonts w:ascii="Century Gothic" w:hAnsi="Century Gothic" w:cs="TupperPRO Light"/>
          <w:sz w:val="20"/>
          <w:szCs w:val="20"/>
        </w:rPr>
        <w:t>invoices</w:t>
      </w:r>
      <w:r w:rsidRPr="00DE5705">
        <w:rPr>
          <w:rFonts w:ascii="Century Gothic" w:hAnsi="Century Gothic" w:cs="TupperPRO Light"/>
          <w:sz w:val="20"/>
          <w:szCs w:val="20"/>
        </w:rPr>
        <w:t xml:space="preserve"> to be booked and paid</w:t>
      </w:r>
      <w:r w:rsidR="00263D24" w:rsidRPr="00DE5705">
        <w:rPr>
          <w:rFonts w:ascii="Century Gothic" w:hAnsi="Century Gothic" w:cs="TupperPRO Light"/>
          <w:sz w:val="20"/>
          <w:szCs w:val="20"/>
        </w:rPr>
        <w:t xml:space="preserve">; Advice outsourcing about appropriate TW cost center /budget code to be used for supplier invoices. </w:t>
      </w:r>
    </w:p>
    <w:p w14:paraId="18A1FE8D" w14:textId="77777777" w:rsidR="00DE5705" w:rsidRPr="00DE5705" w:rsidRDefault="00DE5705" w:rsidP="00DE5705">
      <w:pPr>
        <w:pStyle w:val="ListParagraph"/>
        <w:rPr>
          <w:rFonts w:ascii="Century Gothic" w:hAnsi="Century Gothic" w:cs="TupperPRO Light"/>
          <w:sz w:val="20"/>
          <w:szCs w:val="20"/>
        </w:rPr>
      </w:pPr>
    </w:p>
    <w:p w14:paraId="274B8E62" w14:textId="3C0FBC45" w:rsidR="00DE5705" w:rsidRPr="00DE5705" w:rsidRDefault="00DE5705" w:rsidP="00263D24">
      <w:pPr>
        <w:widowControl w:val="0"/>
        <w:numPr>
          <w:ilvl w:val="0"/>
          <w:numId w:val="9"/>
        </w:numPr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Search for unrecorded liabilities (invoices not arrived/booked) and ensure they are booked in accruals for every month end closing</w:t>
      </w:r>
    </w:p>
    <w:p w14:paraId="6DAC0468" w14:textId="77777777" w:rsidR="00DE5705" w:rsidRPr="00DE5705" w:rsidRDefault="00DE5705" w:rsidP="00DE5705">
      <w:pPr>
        <w:pStyle w:val="ListParagraph"/>
        <w:rPr>
          <w:rFonts w:ascii="Century Gothic" w:hAnsi="Century Gothic" w:cs="TupperPRO Light"/>
          <w:sz w:val="20"/>
          <w:szCs w:val="20"/>
        </w:rPr>
      </w:pPr>
    </w:p>
    <w:p w14:paraId="42B67B7B" w14:textId="53E486D1" w:rsidR="00DE5705" w:rsidRPr="00DE5705" w:rsidRDefault="00DE5705" w:rsidP="00263D24">
      <w:pPr>
        <w:widowControl w:val="0"/>
        <w:numPr>
          <w:ilvl w:val="0"/>
          <w:numId w:val="9"/>
        </w:numPr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Support other departments (Admin and Marketing) to fulfill the procurement procedures and updated rules communicated by Orlando/ TEAM/ Regional FD</w:t>
      </w:r>
    </w:p>
    <w:p w14:paraId="7427E59C" w14:textId="77777777" w:rsidR="00263D24" w:rsidRPr="00DE5705" w:rsidRDefault="00263D24" w:rsidP="00263D24">
      <w:pPr>
        <w:pStyle w:val="ListParagraph"/>
        <w:rPr>
          <w:rFonts w:ascii="Century Gothic" w:hAnsi="Century Gothic" w:cs="TupperPRO Light"/>
          <w:sz w:val="20"/>
          <w:szCs w:val="20"/>
        </w:rPr>
      </w:pPr>
    </w:p>
    <w:p w14:paraId="2EB6DD0B" w14:textId="796ABCF3" w:rsidR="00263D24" w:rsidRPr="00DE5705" w:rsidRDefault="00263D24" w:rsidP="00263D24">
      <w:pPr>
        <w:widowControl w:val="0"/>
        <w:numPr>
          <w:ilvl w:val="0"/>
          <w:numId w:val="9"/>
        </w:numPr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Back-up for Financial Analyst responsible for Treasury (proposal of the payment list, verify invoices to be paid, prepare documentation to be reviewed by Finance Manager )</w:t>
      </w:r>
    </w:p>
    <w:p w14:paraId="262C5D70" w14:textId="7066F768" w:rsidR="00C4538E" w:rsidRPr="00DE5705" w:rsidRDefault="00C4538E" w:rsidP="00C4538E">
      <w:p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</w:p>
    <w:p w14:paraId="262C5D75" w14:textId="347C2C75" w:rsidR="006367CE" w:rsidRPr="00DE5705" w:rsidRDefault="006367CE" w:rsidP="00C4538E">
      <w:pPr>
        <w:numPr>
          <w:ilvl w:val="0"/>
          <w:numId w:val="9"/>
        </w:num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 xml:space="preserve">Be responsible for </w:t>
      </w:r>
      <w:r w:rsidR="00D07416" w:rsidRPr="00DE5705">
        <w:rPr>
          <w:rFonts w:ascii="Century Gothic" w:hAnsi="Century Gothic" w:cs="TupperPRO Light"/>
          <w:sz w:val="20"/>
          <w:szCs w:val="20"/>
        </w:rPr>
        <w:t>different types of reporting</w:t>
      </w:r>
      <w:r w:rsidR="00B022CC" w:rsidRPr="00DE5705">
        <w:rPr>
          <w:rFonts w:ascii="Century Gothic" w:hAnsi="Century Gothic" w:cs="TupperPRO Light"/>
          <w:sz w:val="20"/>
          <w:szCs w:val="20"/>
        </w:rPr>
        <w:t xml:space="preserve">  regular or directly allocated by the management</w:t>
      </w:r>
    </w:p>
    <w:p w14:paraId="262C5D76" w14:textId="77777777" w:rsidR="00C4538E" w:rsidRPr="00DE5705" w:rsidRDefault="00C4538E" w:rsidP="00C4538E">
      <w:p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</w:p>
    <w:p w14:paraId="262C5D77" w14:textId="77777777" w:rsidR="006367CE" w:rsidRPr="00DE5705" w:rsidRDefault="006367CE" w:rsidP="00C4538E">
      <w:pPr>
        <w:numPr>
          <w:ilvl w:val="0"/>
          <w:numId w:val="9"/>
        </w:num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Assist with the continuous improvement of reporting processes.</w:t>
      </w:r>
    </w:p>
    <w:p w14:paraId="262C5D78" w14:textId="77777777" w:rsidR="00C4538E" w:rsidRPr="00DE5705" w:rsidRDefault="00C4538E" w:rsidP="00C4538E">
      <w:pPr>
        <w:tabs>
          <w:tab w:val="left" w:pos="1890"/>
          <w:tab w:val="left" w:pos="7200"/>
        </w:tabs>
        <w:snapToGrid w:val="0"/>
        <w:spacing w:after="0"/>
        <w:ind w:left="720"/>
        <w:jc w:val="both"/>
        <w:rPr>
          <w:rFonts w:ascii="Century Gothic" w:hAnsi="Century Gothic" w:cs="TupperPRO Light"/>
          <w:sz w:val="20"/>
          <w:szCs w:val="20"/>
        </w:rPr>
      </w:pPr>
    </w:p>
    <w:p w14:paraId="262C5D79" w14:textId="77777777" w:rsidR="006367CE" w:rsidRPr="00DE5705" w:rsidRDefault="006367CE" w:rsidP="00C4538E">
      <w:pPr>
        <w:numPr>
          <w:ilvl w:val="0"/>
          <w:numId w:val="9"/>
        </w:num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Manage special projects as needed. Provide regular feedback and updates.</w:t>
      </w:r>
    </w:p>
    <w:p w14:paraId="262C5D7A" w14:textId="77777777" w:rsidR="00C4538E" w:rsidRPr="00DE5705" w:rsidRDefault="00C4538E" w:rsidP="00C4538E">
      <w:p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</w:p>
    <w:p w14:paraId="055A3E85" w14:textId="3EF07726" w:rsidR="007D6E02" w:rsidRPr="00DE5705" w:rsidRDefault="000C04A1" w:rsidP="00C4538E">
      <w:pPr>
        <w:numPr>
          <w:ilvl w:val="0"/>
          <w:numId w:val="9"/>
        </w:num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Support</w:t>
      </w:r>
      <w:r w:rsidR="007D6E02" w:rsidRPr="00DE5705">
        <w:rPr>
          <w:rFonts w:ascii="Century Gothic" w:hAnsi="Century Gothic" w:cs="TupperPRO Light"/>
          <w:sz w:val="20"/>
          <w:szCs w:val="20"/>
        </w:rPr>
        <w:t xml:space="preserve"> SOX documentation </w:t>
      </w:r>
      <w:r w:rsidR="00B022CC" w:rsidRPr="00DE5705">
        <w:rPr>
          <w:rFonts w:ascii="Century Gothic" w:hAnsi="Century Gothic" w:cs="TupperPRO Light"/>
          <w:sz w:val="20"/>
          <w:szCs w:val="20"/>
        </w:rPr>
        <w:t>; support for audit</w:t>
      </w:r>
    </w:p>
    <w:p w14:paraId="71E54DFB" w14:textId="26D7E682" w:rsidR="00CA5304" w:rsidRPr="00DE5705" w:rsidRDefault="00CA5304" w:rsidP="00CA5304">
      <w:p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</w:p>
    <w:p w14:paraId="6A285240" w14:textId="7582D68F" w:rsidR="007D6E02" w:rsidRPr="00DE5705" w:rsidRDefault="007D6E02" w:rsidP="00C4538E">
      <w:pPr>
        <w:numPr>
          <w:ilvl w:val="0"/>
          <w:numId w:val="9"/>
        </w:num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Prepare account reconciliation post month end</w:t>
      </w:r>
    </w:p>
    <w:p w14:paraId="262C5D7C" w14:textId="77777777" w:rsidR="00C4538E" w:rsidRPr="00DE5705" w:rsidRDefault="00C4538E" w:rsidP="00C4538E">
      <w:p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</w:p>
    <w:p w14:paraId="262C5D7F" w14:textId="45033053" w:rsidR="00386A84" w:rsidRPr="00DE5705" w:rsidRDefault="006367CE" w:rsidP="00E1467D">
      <w:pPr>
        <w:numPr>
          <w:ilvl w:val="0"/>
          <w:numId w:val="9"/>
        </w:num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Other duties as assigned.</w:t>
      </w:r>
    </w:p>
    <w:p w14:paraId="2661AAB5" w14:textId="7945B99B" w:rsidR="00CA5304" w:rsidRPr="00DE5705" w:rsidRDefault="00CA5304" w:rsidP="00CA5304">
      <w:pPr>
        <w:tabs>
          <w:tab w:val="left" w:pos="1890"/>
          <w:tab w:val="left" w:pos="7200"/>
        </w:tabs>
        <w:snapToGrid w:val="0"/>
        <w:spacing w:after="0"/>
        <w:jc w:val="both"/>
        <w:rPr>
          <w:rFonts w:ascii="Century Gothic" w:hAnsi="Century Gothic" w:cs="TupperPRO Light"/>
          <w:sz w:val="20"/>
          <w:szCs w:val="20"/>
        </w:rPr>
      </w:pPr>
    </w:p>
    <w:p w14:paraId="262C5D80" w14:textId="77777777" w:rsidR="00E1467D" w:rsidRPr="00883604" w:rsidRDefault="00E1467D" w:rsidP="00E1467D">
      <w:pPr>
        <w:rPr>
          <w:rFonts w:ascii="TupperPRO Medium" w:hAnsi="TupperPRO Medium" w:cs="TupperPRO Medium"/>
          <w:b/>
          <w:color w:val="671F75"/>
          <w:sz w:val="28"/>
        </w:rPr>
      </w:pPr>
      <w:r w:rsidRPr="00883604">
        <w:rPr>
          <w:rFonts w:ascii="TupperPRO Medium" w:hAnsi="TupperPRO Medium" w:cs="TupperPRO Medium"/>
          <w:b/>
          <w:color w:val="671F75"/>
          <w:sz w:val="28"/>
        </w:rPr>
        <w:t xml:space="preserve">Education &amp; Experience </w:t>
      </w:r>
    </w:p>
    <w:p w14:paraId="4C52FD21" w14:textId="2AD69AA9" w:rsidR="00D07416" w:rsidRPr="00DE5705" w:rsidRDefault="00D07416" w:rsidP="00D07416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 xml:space="preserve">University of Economics with </w:t>
      </w:r>
      <w:r w:rsidR="007D6E02" w:rsidRPr="00DE5705">
        <w:rPr>
          <w:rFonts w:ascii="Century Gothic" w:hAnsi="Century Gothic" w:cs="TupperPRO Light"/>
          <w:sz w:val="20"/>
          <w:szCs w:val="20"/>
        </w:rPr>
        <w:t>3-5</w:t>
      </w:r>
      <w:r w:rsidRPr="00DE5705">
        <w:rPr>
          <w:rFonts w:ascii="Century Gothic" w:hAnsi="Century Gothic" w:cs="TupperPRO Light"/>
          <w:sz w:val="20"/>
          <w:szCs w:val="20"/>
        </w:rPr>
        <w:t xml:space="preserve"> years or related experiences in an international environment, preferably in an Accounting/finance Department.</w:t>
      </w:r>
    </w:p>
    <w:p w14:paraId="26C5CB3C" w14:textId="77777777" w:rsidR="00D07416" w:rsidRPr="00DE5705" w:rsidRDefault="00D07416" w:rsidP="00D07416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 xml:space="preserve">Formal accounting qualifications, degree in Finance and OCC certification welcome. </w:t>
      </w:r>
    </w:p>
    <w:p w14:paraId="6A97D241" w14:textId="77777777" w:rsidR="00D07416" w:rsidRPr="00DE5705" w:rsidRDefault="006367CE" w:rsidP="00C4538E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Formal training or work experience with US GAAP</w:t>
      </w:r>
      <w:r w:rsidR="00D07416" w:rsidRPr="00DE5705">
        <w:rPr>
          <w:rFonts w:ascii="Century Gothic" w:hAnsi="Century Gothic" w:cs="TupperPRO Light"/>
          <w:sz w:val="20"/>
          <w:szCs w:val="20"/>
        </w:rPr>
        <w:t xml:space="preserve"> is a plus</w:t>
      </w:r>
      <w:r w:rsidRPr="00DE5705">
        <w:rPr>
          <w:rFonts w:ascii="Century Gothic" w:hAnsi="Century Gothic" w:cs="TupperPRO Light"/>
          <w:sz w:val="20"/>
          <w:szCs w:val="20"/>
        </w:rPr>
        <w:t xml:space="preserve">. </w:t>
      </w:r>
    </w:p>
    <w:p w14:paraId="262C5D87" w14:textId="77777777" w:rsidR="00C4538E" w:rsidRDefault="00C4538E" w:rsidP="00386A84">
      <w:pPr>
        <w:pStyle w:val="ListParagraph"/>
        <w:jc w:val="both"/>
        <w:rPr>
          <w:rFonts w:ascii="TupperPRO Light" w:hAnsi="TupperPRO Light" w:cs="TupperPRO Light"/>
        </w:rPr>
      </w:pPr>
    </w:p>
    <w:p w14:paraId="262C5D89" w14:textId="3ED4C3BC" w:rsidR="00E1467D" w:rsidRDefault="00E1467D" w:rsidP="00E1467D">
      <w:pPr>
        <w:rPr>
          <w:rFonts w:ascii="TupperPRO Medium" w:hAnsi="TupperPRO Medium" w:cs="TupperPRO Medium"/>
          <w:b/>
          <w:color w:val="671F75"/>
          <w:sz w:val="28"/>
        </w:rPr>
      </w:pPr>
      <w:r w:rsidRPr="00883604">
        <w:rPr>
          <w:rFonts w:ascii="TupperPRO Medium" w:hAnsi="TupperPRO Medium" w:cs="TupperPRO Medium"/>
          <w:b/>
          <w:color w:val="671F75"/>
          <w:sz w:val="28"/>
        </w:rPr>
        <w:t xml:space="preserve">Key Competencies </w:t>
      </w:r>
    </w:p>
    <w:p w14:paraId="62229CAB" w14:textId="47DD5129" w:rsidR="00D07416" w:rsidRPr="00DE5705" w:rsidRDefault="00D07416" w:rsidP="00D07416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Willing and hard worker</w:t>
      </w:r>
    </w:p>
    <w:p w14:paraId="13C4B1CD" w14:textId="1E70B51B" w:rsidR="00D07416" w:rsidRPr="00DE5705" w:rsidRDefault="00D07416" w:rsidP="00D07416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 xml:space="preserve">Team player </w:t>
      </w:r>
    </w:p>
    <w:p w14:paraId="730FD9D8" w14:textId="64E08EE5" w:rsidR="00D07416" w:rsidRPr="00DE5705" w:rsidRDefault="00D07416" w:rsidP="00D07416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 xml:space="preserve">Strong analytical skills and problem solving skills. </w:t>
      </w:r>
    </w:p>
    <w:p w14:paraId="15D6C8FA" w14:textId="4ABD9E43" w:rsidR="00D07416" w:rsidRPr="00DE5705" w:rsidRDefault="00D07416" w:rsidP="00D07416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Attention to details and precision</w:t>
      </w:r>
    </w:p>
    <w:p w14:paraId="422531CC" w14:textId="77777777" w:rsidR="00D07416" w:rsidRPr="00DE5705" w:rsidRDefault="00D07416" w:rsidP="00D07416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High computer proficiency, especially using MS Excel.</w:t>
      </w:r>
    </w:p>
    <w:p w14:paraId="09BE4BF6" w14:textId="405AC31E" w:rsidR="00CA5304" w:rsidRPr="00DE5705" w:rsidRDefault="00D07416" w:rsidP="00CA5304">
      <w:pPr>
        <w:pStyle w:val="ListParagraph"/>
        <w:numPr>
          <w:ilvl w:val="0"/>
          <w:numId w:val="10"/>
        </w:numPr>
        <w:jc w:val="both"/>
        <w:rPr>
          <w:rFonts w:ascii="Century Gothic" w:hAnsi="Century Gothic" w:cs="TupperPRO Light"/>
          <w:sz w:val="20"/>
          <w:szCs w:val="20"/>
        </w:rPr>
      </w:pPr>
      <w:r w:rsidRPr="00DE5705">
        <w:rPr>
          <w:rFonts w:ascii="Century Gothic" w:hAnsi="Century Gothic" w:cs="TupperPRO Light"/>
          <w:sz w:val="20"/>
          <w:szCs w:val="20"/>
        </w:rPr>
        <w:t>Fully proficient in English - written and spoken.</w:t>
      </w:r>
    </w:p>
    <w:p w14:paraId="2B419362" w14:textId="77777777" w:rsidR="00263D24" w:rsidRDefault="00263D24" w:rsidP="00CA5304">
      <w:pPr>
        <w:jc w:val="both"/>
        <w:rPr>
          <w:rFonts w:ascii="Century Gothic" w:hAnsi="Century Gothic" w:cs="TupperPRO Light"/>
        </w:rPr>
      </w:pPr>
    </w:p>
    <w:p w14:paraId="0E86B9CB" w14:textId="1AC24E46" w:rsidR="00CA5304" w:rsidRDefault="00CA5304" w:rsidP="00CA5304">
      <w:pPr>
        <w:jc w:val="both"/>
        <w:rPr>
          <w:rFonts w:ascii="Century Gothic" w:hAnsi="Century Gothic" w:cs="TupperPRO Light"/>
        </w:rPr>
      </w:pPr>
      <w:r>
        <w:rPr>
          <w:rFonts w:ascii="Century Gothic" w:hAnsi="Century Gothic" w:cs="TupperPRO Light"/>
        </w:rPr>
        <w:t>Employee Signature</w:t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  <w:t>Manager Signature</w:t>
      </w:r>
    </w:p>
    <w:p w14:paraId="08CEC233" w14:textId="12019D02" w:rsidR="000C04A1" w:rsidRPr="00CA5304" w:rsidRDefault="00263D24" w:rsidP="00CA5304">
      <w:pPr>
        <w:jc w:val="both"/>
        <w:rPr>
          <w:rFonts w:ascii="Century Gothic" w:hAnsi="Century Gothic" w:cs="TupperPRO Light"/>
        </w:rPr>
      </w:pPr>
      <w:r>
        <w:rPr>
          <w:rFonts w:ascii="Century Gothic" w:hAnsi="Century Gothic" w:cs="TupperPRO Light"/>
        </w:rPr>
        <w:t>Remus Ilinescu</w:t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</w:r>
      <w:r w:rsidR="000C04A1">
        <w:rPr>
          <w:rFonts w:ascii="Century Gothic" w:hAnsi="Century Gothic" w:cs="TupperPRO Light"/>
        </w:rPr>
        <w:tab/>
        <w:t>Silvia Dascalu</w:t>
      </w:r>
    </w:p>
    <w:sectPr w:rsidR="000C04A1" w:rsidRPr="00CA5304" w:rsidSect="00947E3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F816A" w14:textId="77777777" w:rsidR="00B56A04" w:rsidRDefault="00B56A04" w:rsidP="004C45A6">
      <w:pPr>
        <w:spacing w:after="0" w:line="240" w:lineRule="auto"/>
      </w:pPr>
      <w:r>
        <w:separator/>
      </w:r>
    </w:p>
  </w:endnote>
  <w:endnote w:type="continuationSeparator" w:id="0">
    <w:p w14:paraId="19949288" w14:textId="77777777" w:rsidR="00B56A04" w:rsidRDefault="00B56A04" w:rsidP="004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pperPRO UltraLight">
    <w:altName w:val="Arial"/>
    <w:panose1 w:val="00000000000000000000"/>
    <w:charset w:val="00"/>
    <w:family w:val="modern"/>
    <w:notTrueType/>
    <w:pitch w:val="variable"/>
    <w:sig w:usb0="00002A87" w:usb1="40000001" w:usb2="00000008" w:usb3="00000000" w:csb0="000000FF" w:csb1="00000000"/>
  </w:font>
  <w:font w:name="Tupperware Handwriting">
    <w:altName w:val="Arial"/>
    <w:charset w:val="00"/>
    <w:family w:val="auto"/>
    <w:pitch w:val="variable"/>
    <w:sig w:usb0="800002A7" w:usb1="00000048" w:usb2="00000000" w:usb3="00000000" w:csb0="0000009F" w:csb1="00000000"/>
  </w:font>
  <w:font w:name="TupperPRO Light">
    <w:altName w:val="Courier New"/>
    <w:panose1 w:val="00000000000000000000"/>
    <w:charset w:val="00"/>
    <w:family w:val="modern"/>
    <w:notTrueType/>
    <w:pitch w:val="variable"/>
    <w:sig w:usb0="00002A87" w:usb1="40000001" w:usb2="00000008" w:usb3="00000000" w:csb0="000000FF" w:csb1="00000000"/>
  </w:font>
  <w:font w:name="TupperPRO Medium">
    <w:altName w:val="Arial"/>
    <w:panose1 w:val="00000000000000000000"/>
    <w:charset w:val="00"/>
    <w:family w:val="modern"/>
    <w:notTrueType/>
    <w:pitch w:val="variable"/>
    <w:sig w:usb0="00002A87" w:usb1="40000001" w:usb2="00000008" w:usb3="00000000" w:csb0="000000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5DA4" w14:textId="77777777" w:rsidR="00386A84" w:rsidRPr="00FE38D1" w:rsidRDefault="00386A84" w:rsidP="00386A84">
    <w:pPr>
      <w:ind w:right="-846" w:hanging="851"/>
      <w:jc w:val="center"/>
      <w:rPr>
        <w:rFonts w:ascii="TupperPRO Medium" w:hAnsi="TupperPRO Medium" w:cs="TupperPRO Medium"/>
        <w:spacing w:val="24"/>
        <w:sz w:val="32"/>
        <w:szCs w:val="32"/>
      </w:rPr>
    </w:pP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s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u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p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i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s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i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n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g</w:t>
    </w:r>
    <w:r w:rsidRPr="00FE38D1">
      <w:rPr>
        <w:rFonts w:ascii="TupperPRO Medium" w:hAnsi="TupperPRO Medium" w:cs="TupperPRO Medium"/>
        <w:spacing w:val="24"/>
        <w:sz w:val="32"/>
        <w:szCs w:val="32"/>
      </w:rPr>
      <w:t>.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a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d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i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a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n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t</w:t>
    </w:r>
    <w:r w:rsidRPr="00FE38D1">
      <w:rPr>
        <w:rFonts w:ascii="TupperPRO Medium" w:hAnsi="TupperPRO Medium" w:cs="TupperPRO Medium"/>
        <w:spacing w:val="24"/>
        <w:sz w:val="32"/>
        <w:szCs w:val="32"/>
      </w:rPr>
      <w:t>.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h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e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l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p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f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u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l</w:t>
    </w:r>
    <w:r w:rsidRPr="00FE38D1">
      <w:rPr>
        <w:rFonts w:ascii="TupperPRO Medium" w:hAnsi="TupperPRO Medium" w:cs="TupperPRO Medium"/>
        <w:spacing w:val="24"/>
        <w:sz w:val="32"/>
        <w:szCs w:val="32"/>
      </w:rPr>
      <w:t>.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e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a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l</w:t>
    </w:r>
    <w:r w:rsidRPr="00FE38D1">
      <w:rPr>
        <w:rFonts w:ascii="TupperPRO Medium" w:hAnsi="TupperPRO Medium" w:cs="TupperPRO Medium"/>
        <w:spacing w:val="24"/>
        <w:sz w:val="32"/>
        <w:szCs w:val="32"/>
      </w:rPr>
      <w:t xml:space="preserve">. </w:t>
    </w:r>
  </w:p>
  <w:p w14:paraId="262C5DA5" w14:textId="77777777" w:rsidR="00883604" w:rsidRPr="00386A84" w:rsidRDefault="00883604" w:rsidP="00386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5DAB" w14:textId="77777777" w:rsidR="00386A84" w:rsidRPr="00FE38D1" w:rsidRDefault="00386A84" w:rsidP="00386A84">
    <w:pPr>
      <w:ind w:right="-846" w:hanging="851"/>
      <w:jc w:val="center"/>
      <w:rPr>
        <w:rFonts w:ascii="TupperPRO Medium" w:hAnsi="TupperPRO Medium" w:cs="TupperPRO Medium"/>
        <w:spacing w:val="24"/>
        <w:sz w:val="32"/>
        <w:szCs w:val="32"/>
      </w:rPr>
    </w:pP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s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u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p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i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s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i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n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g</w:t>
    </w:r>
    <w:r w:rsidRPr="00FE38D1">
      <w:rPr>
        <w:rFonts w:ascii="TupperPRO Medium" w:hAnsi="TupperPRO Medium" w:cs="TupperPRO Medium"/>
        <w:spacing w:val="24"/>
        <w:sz w:val="32"/>
        <w:szCs w:val="32"/>
      </w:rPr>
      <w:t>.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a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d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i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a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n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t</w:t>
    </w:r>
    <w:r w:rsidRPr="00FE38D1">
      <w:rPr>
        <w:rFonts w:ascii="TupperPRO Medium" w:hAnsi="TupperPRO Medium" w:cs="TupperPRO Medium"/>
        <w:spacing w:val="24"/>
        <w:sz w:val="32"/>
        <w:szCs w:val="32"/>
      </w:rPr>
      <w:t>.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h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e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l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p</w:t>
    </w:r>
    <w:r w:rsidRPr="00FE38D1">
      <w:rPr>
        <w:rFonts w:ascii="Bradley Hand ITC" w:hAnsi="Bradley Hand ITC" w:cs="TupperPRO Medium"/>
        <w:color w:val="E30385"/>
        <w:spacing w:val="32"/>
        <w:sz w:val="32"/>
        <w:szCs w:val="32"/>
      </w:rPr>
      <w:t>f</w:t>
    </w:r>
    <w:r w:rsidRPr="00FE38D1">
      <w:rPr>
        <w:rFonts w:ascii="Bradley Hand ITC" w:hAnsi="Bradley Hand ITC" w:cs="TupperPRO Medium"/>
        <w:color w:val="800080"/>
        <w:spacing w:val="32"/>
        <w:sz w:val="32"/>
        <w:szCs w:val="32"/>
      </w:rPr>
      <w:t>u</w:t>
    </w:r>
    <w:r w:rsidRPr="00FE38D1">
      <w:rPr>
        <w:rFonts w:ascii="Bradley Hand ITC" w:hAnsi="Bradley Hand ITC" w:cs="TupperPRO Medium"/>
        <w:color w:val="1EB5DA"/>
        <w:spacing w:val="32"/>
        <w:sz w:val="32"/>
        <w:szCs w:val="32"/>
      </w:rPr>
      <w:t>l</w:t>
    </w:r>
    <w:r w:rsidRPr="00FE38D1">
      <w:rPr>
        <w:rFonts w:ascii="TupperPRO Medium" w:hAnsi="TupperPRO Medium" w:cs="TupperPRO Medium"/>
        <w:spacing w:val="24"/>
        <w:sz w:val="32"/>
        <w:szCs w:val="32"/>
      </w:rPr>
      <w:t>.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TupperPRO Light" w:hAnsi="TupperPRO Light" w:cs="TupperPRO Light"/>
        <w:sz w:val="32"/>
        <w:szCs w:val="32"/>
      </w:rPr>
      <w:t>We are</w:t>
    </w:r>
    <w:r w:rsidRPr="00FE38D1">
      <w:rPr>
        <w:rFonts w:ascii="TupperPRO Light" w:hAnsi="TupperPRO Light" w:cs="TupperPRO Light"/>
        <w:spacing w:val="24"/>
        <w:sz w:val="32"/>
        <w:szCs w:val="32"/>
      </w:rPr>
      <w:t xml:space="preserve"> </w:t>
    </w:r>
    <w:r w:rsidRPr="00FE38D1">
      <w:rPr>
        <w:rFonts w:ascii="Bradley Hand ITC" w:hAnsi="Bradley Hand ITC" w:cs="TupperPRO Medium"/>
        <w:color w:val="FFD100"/>
        <w:spacing w:val="32"/>
        <w:sz w:val="32"/>
        <w:szCs w:val="32"/>
      </w:rPr>
      <w:t>r</w:t>
    </w:r>
    <w:r w:rsidRPr="00FE38D1">
      <w:rPr>
        <w:rFonts w:ascii="Bradley Hand ITC" w:hAnsi="Bradley Hand ITC" w:cs="TupperPRO Medium"/>
        <w:color w:val="009A49"/>
        <w:spacing w:val="32"/>
        <w:sz w:val="32"/>
        <w:szCs w:val="32"/>
      </w:rPr>
      <w:t>e</w:t>
    </w:r>
    <w:r w:rsidRPr="00FE38D1">
      <w:rPr>
        <w:rFonts w:ascii="Bradley Hand ITC" w:hAnsi="Bradley Hand ITC" w:cs="TupperPRO Medium"/>
        <w:color w:val="FF7000"/>
        <w:spacing w:val="32"/>
        <w:sz w:val="32"/>
        <w:szCs w:val="32"/>
      </w:rPr>
      <w:t>a</w:t>
    </w:r>
    <w:r w:rsidRPr="00FE38D1">
      <w:rPr>
        <w:rFonts w:ascii="Bradley Hand ITC" w:hAnsi="Bradley Hand ITC" w:cs="TupperPRO Medium"/>
        <w:color w:val="09B3AE"/>
        <w:spacing w:val="32"/>
        <w:sz w:val="32"/>
        <w:szCs w:val="32"/>
      </w:rPr>
      <w:t>l</w:t>
    </w:r>
    <w:r w:rsidRPr="00FE38D1">
      <w:rPr>
        <w:rFonts w:ascii="TupperPRO Medium" w:hAnsi="TupperPRO Medium" w:cs="TupperPRO Medium"/>
        <w:spacing w:val="24"/>
        <w:sz w:val="32"/>
        <w:szCs w:val="32"/>
      </w:rPr>
      <w:t xml:space="preserve">. </w:t>
    </w:r>
  </w:p>
  <w:p w14:paraId="262C5DAC" w14:textId="77777777" w:rsidR="00883604" w:rsidRPr="00386A84" w:rsidRDefault="00883604" w:rsidP="00386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5535" w14:textId="77777777" w:rsidR="00B56A04" w:rsidRDefault="00B56A04" w:rsidP="004C45A6">
      <w:pPr>
        <w:spacing w:after="0" w:line="240" w:lineRule="auto"/>
      </w:pPr>
      <w:r>
        <w:separator/>
      </w:r>
    </w:p>
  </w:footnote>
  <w:footnote w:type="continuationSeparator" w:id="0">
    <w:p w14:paraId="60E73639" w14:textId="77777777" w:rsidR="00B56A04" w:rsidRDefault="00B56A04" w:rsidP="004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5DA0" w14:textId="77777777" w:rsidR="00B15B13" w:rsidRDefault="00883604">
    <w:pPr>
      <w:pStyle w:val="Header"/>
    </w:pPr>
    <w:r w:rsidRPr="00242018">
      <w:rPr>
        <w:rFonts w:ascii="TupperPRO UltraLight" w:hAnsi="TupperPRO UltraLight" w:cs="TupperPRO UltraLight"/>
        <w:b/>
        <w:noProof/>
        <w:spacing w:val="20"/>
        <w:sz w:val="16"/>
      </w:rPr>
      <w:drawing>
        <wp:anchor distT="0" distB="0" distL="114300" distR="114300" simplePos="0" relativeHeight="251659264" behindDoc="1" locked="0" layoutInCell="1" allowOverlap="1" wp14:anchorId="262C5DAD" wp14:editId="262C5DAE">
          <wp:simplePos x="0" y="0"/>
          <wp:positionH relativeFrom="column">
            <wp:posOffset>5175885</wp:posOffset>
          </wp:positionH>
          <wp:positionV relativeFrom="paragraph">
            <wp:posOffset>125730</wp:posOffset>
          </wp:positionV>
          <wp:extent cx="735330" cy="467995"/>
          <wp:effectExtent l="0" t="0" r="7620" b="8255"/>
          <wp:wrapThrough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C5DA1" w14:textId="77777777" w:rsidR="00B15B13" w:rsidRDefault="00B15B13">
    <w:pPr>
      <w:pStyle w:val="Header"/>
    </w:pPr>
  </w:p>
  <w:p w14:paraId="262C5DA2" w14:textId="77777777" w:rsidR="00B15B13" w:rsidRDefault="00B15B13">
    <w:pPr>
      <w:pStyle w:val="Header"/>
    </w:pPr>
  </w:p>
  <w:p w14:paraId="262C5DA3" w14:textId="77777777" w:rsidR="00B15B13" w:rsidRDefault="00B1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5DA6" w14:textId="77777777" w:rsidR="00503738" w:rsidRPr="00100F36" w:rsidRDefault="00503738" w:rsidP="00503738">
    <w:pPr>
      <w:pStyle w:val="Header"/>
      <w:tabs>
        <w:tab w:val="clear" w:pos="4680"/>
        <w:tab w:val="clear" w:pos="9360"/>
        <w:tab w:val="left" w:pos="2070"/>
      </w:tabs>
      <w:jc w:val="center"/>
      <w:rPr>
        <w:sz w:val="2"/>
      </w:rPr>
    </w:pPr>
  </w:p>
  <w:p w14:paraId="262C5DA7" w14:textId="77777777" w:rsidR="00503738" w:rsidRDefault="00947E33" w:rsidP="00947E33">
    <w:pPr>
      <w:pStyle w:val="Header"/>
      <w:tabs>
        <w:tab w:val="clear" w:pos="4680"/>
        <w:tab w:val="clear" w:pos="9360"/>
        <w:tab w:val="left" w:pos="2070"/>
      </w:tabs>
    </w:pPr>
    <w:r>
      <w:tab/>
    </w:r>
  </w:p>
  <w:p w14:paraId="262C5DA8" w14:textId="77777777" w:rsidR="00947E33" w:rsidRDefault="00947E33" w:rsidP="00947E33">
    <w:pPr>
      <w:pStyle w:val="Header"/>
      <w:tabs>
        <w:tab w:val="clear" w:pos="4680"/>
        <w:tab w:val="clear" w:pos="9360"/>
        <w:tab w:val="left" w:pos="2070"/>
      </w:tabs>
    </w:pPr>
  </w:p>
  <w:p w14:paraId="262C5DA9" w14:textId="77777777" w:rsidR="00947E33" w:rsidRDefault="00947E33" w:rsidP="00947E33">
    <w:pPr>
      <w:pStyle w:val="Header"/>
      <w:tabs>
        <w:tab w:val="clear" w:pos="4680"/>
        <w:tab w:val="clear" w:pos="9360"/>
        <w:tab w:val="left" w:pos="2070"/>
      </w:tabs>
    </w:pPr>
  </w:p>
  <w:p w14:paraId="262C5DAA" w14:textId="77777777" w:rsidR="00947E33" w:rsidRDefault="00947E33" w:rsidP="00947E33">
    <w:pPr>
      <w:pStyle w:val="Header"/>
      <w:tabs>
        <w:tab w:val="clear" w:pos="4680"/>
        <w:tab w:val="clear" w:pos="9360"/>
        <w:tab w:val="left" w:pos="2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0.6pt;height:450.6pt" o:bullet="t">
        <v:imagedata r:id="rId1" o:title="10124512000"/>
      </v:shape>
    </w:pict>
  </w:numPicBullet>
  <w:numPicBullet w:numPicBulletId="1">
    <w:pict>
      <v:shape id="_x0000_i1031" type="#_x0000_t75" style="width:91.2pt;height:68.4pt" o:bullet="t">
        <v:imagedata r:id="rId2" o:title="Bottle"/>
      </v:shape>
    </w:pict>
  </w:numPicBullet>
  <w:abstractNum w:abstractNumId="0" w15:restartNumberingAfterBreak="0">
    <w:nsid w:val="17D578D2"/>
    <w:multiLevelType w:val="hybridMultilevel"/>
    <w:tmpl w:val="F336FC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209"/>
    <w:multiLevelType w:val="hybridMultilevel"/>
    <w:tmpl w:val="92E27BCE"/>
    <w:lvl w:ilvl="0" w:tplc="45AAE1B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E3D"/>
    <w:multiLevelType w:val="hybridMultilevel"/>
    <w:tmpl w:val="DB98D52A"/>
    <w:lvl w:ilvl="0" w:tplc="51E895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1E895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0243"/>
    <w:multiLevelType w:val="hybridMultilevel"/>
    <w:tmpl w:val="07E8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6D3D"/>
    <w:multiLevelType w:val="hybridMultilevel"/>
    <w:tmpl w:val="1D0A6D5C"/>
    <w:lvl w:ilvl="0" w:tplc="BF86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7EEE"/>
    <w:multiLevelType w:val="hybridMultilevel"/>
    <w:tmpl w:val="80863D30"/>
    <w:lvl w:ilvl="0" w:tplc="51E895F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9863C0"/>
    <w:multiLevelType w:val="hybridMultilevel"/>
    <w:tmpl w:val="8E0C0630"/>
    <w:lvl w:ilvl="0" w:tplc="51C2152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51C215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50A12"/>
    <w:multiLevelType w:val="hybridMultilevel"/>
    <w:tmpl w:val="18AE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612A"/>
    <w:multiLevelType w:val="hybridMultilevel"/>
    <w:tmpl w:val="C6F0580C"/>
    <w:lvl w:ilvl="0" w:tplc="51E895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A43AF"/>
    <w:multiLevelType w:val="hybridMultilevel"/>
    <w:tmpl w:val="A14A3CD4"/>
    <w:lvl w:ilvl="0" w:tplc="45AAE1B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2632"/>
    <w:multiLevelType w:val="hybridMultilevel"/>
    <w:tmpl w:val="2FCACBE0"/>
    <w:lvl w:ilvl="0" w:tplc="BF861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9248E"/>
    <w:multiLevelType w:val="hybridMultilevel"/>
    <w:tmpl w:val="3ECEF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6"/>
    <w:rsid w:val="00021A85"/>
    <w:rsid w:val="00046D44"/>
    <w:rsid w:val="0009413D"/>
    <w:rsid w:val="000C04A1"/>
    <w:rsid w:val="00100F36"/>
    <w:rsid w:val="00101E6F"/>
    <w:rsid w:val="001135CF"/>
    <w:rsid w:val="001201AD"/>
    <w:rsid w:val="001249D3"/>
    <w:rsid w:val="00183443"/>
    <w:rsid w:val="00206405"/>
    <w:rsid w:val="002260C9"/>
    <w:rsid w:val="00242018"/>
    <w:rsid w:val="00263D24"/>
    <w:rsid w:val="00283EE1"/>
    <w:rsid w:val="002A1967"/>
    <w:rsid w:val="002C154F"/>
    <w:rsid w:val="00351105"/>
    <w:rsid w:val="00363174"/>
    <w:rsid w:val="003809BC"/>
    <w:rsid w:val="00386A84"/>
    <w:rsid w:val="003B6183"/>
    <w:rsid w:val="004022C7"/>
    <w:rsid w:val="004635F7"/>
    <w:rsid w:val="004B41B6"/>
    <w:rsid w:val="004B4E43"/>
    <w:rsid w:val="004C45A6"/>
    <w:rsid w:val="00503738"/>
    <w:rsid w:val="00550E13"/>
    <w:rsid w:val="00555539"/>
    <w:rsid w:val="005A63A2"/>
    <w:rsid w:val="005F2AFC"/>
    <w:rsid w:val="006367CE"/>
    <w:rsid w:val="00664D35"/>
    <w:rsid w:val="006C41CE"/>
    <w:rsid w:val="006C5F27"/>
    <w:rsid w:val="006E4BF5"/>
    <w:rsid w:val="00737A09"/>
    <w:rsid w:val="00771AC7"/>
    <w:rsid w:val="007D6E02"/>
    <w:rsid w:val="00831176"/>
    <w:rsid w:val="00883604"/>
    <w:rsid w:val="0093355B"/>
    <w:rsid w:val="00937DE0"/>
    <w:rsid w:val="00947E33"/>
    <w:rsid w:val="0098108F"/>
    <w:rsid w:val="00984A56"/>
    <w:rsid w:val="009A3DEF"/>
    <w:rsid w:val="009C3D04"/>
    <w:rsid w:val="00A115AC"/>
    <w:rsid w:val="00A258E5"/>
    <w:rsid w:val="00AB085C"/>
    <w:rsid w:val="00AF0C3C"/>
    <w:rsid w:val="00B022CC"/>
    <w:rsid w:val="00B12DF2"/>
    <w:rsid w:val="00B15B13"/>
    <w:rsid w:val="00B30081"/>
    <w:rsid w:val="00B56A04"/>
    <w:rsid w:val="00B83612"/>
    <w:rsid w:val="00B94F97"/>
    <w:rsid w:val="00BB7039"/>
    <w:rsid w:val="00BE23E4"/>
    <w:rsid w:val="00C158D9"/>
    <w:rsid w:val="00C4538E"/>
    <w:rsid w:val="00C65E19"/>
    <w:rsid w:val="00C944E9"/>
    <w:rsid w:val="00C94977"/>
    <w:rsid w:val="00CA4A7C"/>
    <w:rsid w:val="00CA5304"/>
    <w:rsid w:val="00CC7AE9"/>
    <w:rsid w:val="00CE4922"/>
    <w:rsid w:val="00D037DE"/>
    <w:rsid w:val="00D07416"/>
    <w:rsid w:val="00D21493"/>
    <w:rsid w:val="00D674C0"/>
    <w:rsid w:val="00D84F93"/>
    <w:rsid w:val="00DE5705"/>
    <w:rsid w:val="00DE7285"/>
    <w:rsid w:val="00E1467D"/>
    <w:rsid w:val="00E22051"/>
    <w:rsid w:val="00E55C0E"/>
    <w:rsid w:val="00E5763F"/>
    <w:rsid w:val="00F67947"/>
    <w:rsid w:val="00F91D3B"/>
    <w:rsid w:val="00F92034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5D5A"/>
  <w15:docId w15:val="{98DD8EC1-52D3-4FEA-9F50-E2F55343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A6"/>
  </w:style>
  <w:style w:type="paragraph" w:styleId="Footer">
    <w:name w:val="footer"/>
    <w:basedOn w:val="Normal"/>
    <w:link w:val="FooterChar"/>
    <w:uiPriority w:val="99"/>
    <w:unhideWhenUsed/>
    <w:rsid w:val="004C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A6"/>
  </w:style>
  <w:style w:type="table" w:styleId="TableGrid">
    <w:name w:val="Table Grid"/>
    <w:basedOn w:val="TableNormal"/>
    <w:uiPriority w:val="59"/>
    <w:rsid w:val="004C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081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6367CE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67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62D2B51BA3A4FA99BA9ACC11386DE" ma:contentTypeVersion="0" ma:contentTypeDescription="Create a new document." ma:contentTypeScope="" ma:versionID="cd1184847d8fee07899a93945631ca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2475E-DE52-4E35-A2C8-FE16EE3F53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165975-5D2A-4721-A582-A52CC95E1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963308-CAA1-4FF9-A663-8DF68ED6A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Hardman, Cashelle Lindsay</dc:creator>
  <cp:lastModifiedBy>Dascalu, Silvia</cp:lastModifiedBy>
  <cp:revision>9</cp:revision>
  <cp:lastPrinted>2020-01-07T17:43:00Z</cp:lastPrinted>
  <dcterms:created xsi:type="dcterms:W3CDTF">2020-01-07T17:58:00Z</dcterms:created>
  <dcterms:modified xsi:type="dcterms:W3CDTF">2021-04-28T09:11:00Z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0x01010095F62D2B51BA3A4FA99BA9ACC11386DE</vt:lpwstr>
  </property>
</Properties>
</file>