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B90" w:rsidRDefault="00E279C6" w:rsidP="00E279C6">
      <w:pPr>
        <w:spacing w:line="288" w:lineRule="auto"/>
        <w:jc w:val="center"/>
        <w:rPr>
          <w:b/>
          <w:snapToGrid w:val="0"/>
        </w:rPr>
      </w:pPr>
      <w:r>
        <w:rPr>
          <w:b/>
          <w:snapToGrid w:val="0"/>
        </w:rPr>
        <w:t>2023 – TOPICS FOR BACHELOR THESIS DEFENSE – ORAL EXAM</w:t>
      </w:r>
    </w:p>
    <w:p w:rsidR="003E5B90" w:rsidRDefault="00E279C6" w:rsidP="00E279C6">
      <w:pPr>
        <w:spacing w:line="288" w:lineRule="auto"/>
        <w:jc w:val="center"/>
        <w:rPr>
          <w:b/>
          <w:snapToGrid w:val="0"/>
        </w:rPr>
      </w:pPr>
      <w:r>
        <w:rPr>
          <w:b/>
          <w:snapToGrid w:val="0"/>
        </w:rPr>
        <w:t>Accounting and Management Information Systems</w:t>
      </w:r>
    </w:p>
    <w:p w:rsidR="00E279C6" w:rsidRPr="00D87FB7" w:rsidRDefault="00E279C6" w:rsidP="00E279C6">
      <w:pPr>
        <w:spacing w:line="288" w:lineRule="auto"/>
        <w:jc w:val="center"/>
        <w:rPr>
          <w:b/>
          <w:snapToGrid w:val="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693"/>
        <w:gridCol w:w="3969"/>
        <w:gridCol w:w="1418"/>
        <w:gridCol w:w="1417"/>
      </w:tblGrid>
      <w:tr w:rsidR="003E5B90" w:rsidRPr="00D87FB7" w:rsidTr="00E279C6">
        <w:trPr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0" w:rsidRPr="00D87FB7" w:rsidRDefault="003E5B90" w:rsidP="00C20B5F">
            <w:pPr>
              <w:spacing w:line="288" w:lineRule="auto"/>
              <w:jc w:val="center"/>
              <w:rPr>
                <w:b/>
                <w:bCs/>
                <w:snapToGrid w:val="0"/>
                <w:lang w:eastAsia="ro-RO"/>
              </w:rPr>
            </w:pPr>
            <w:r w:rsidRPr="00D87FB7">
              <w:rPr>
                <w:b/>
                <w:bCs/>
                <w:snapToGrid w:val="0"/>
                <w:lang w:eastAsia="ro-RO"/>
              </w:rPr>
              <w:t>No.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0" w:rsidRPr="00D87FB7" w:rsidRDefault="003E5B90" w:rsidP="00C20B5F">
            <w:pPr>
              <w:spacing w:line="288" w:lineRule="auto"/>
              <w:jc w:val="center"/>
              <w:rPr>
                <w:b/>
                <w:bCs/>
                <w:snapToGrid w:val="0"/>
                <w:lang w:eastAsia="ro-RO"/>
              </w:rPr>
            </w:pPr>
            <w:r w:rsidRPr="00D87FB7">
              <w:rPr>
                <w:b/>
                <w:bCs/>
                <w:snapToGrid w:val="0"/>
                <w:lang w:eastAsia="ro-RO"/>
              </w:rPr>
              <w:t>Themes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0" w:rsidRPr="00D87FB7" w:rsidRDefault="003E5B90" w:rsidP="00C20B5F">
            <w:pPr>
              <w:spacing w:line="288" w:lineRule="auto"/>
              <w:jc w:val="center"/>
              <w:rPr>
                <w:b/>
                <w:bCs/>
                <w:snapToGrid w:val="0"/>
                <w:lang w:eastAsia="ro-RO"/>
              </w:rPr>
            </w:pPr>
            <w:r w:rsidRPr="00D87FB7">
              <w:rPr>
                <w:b/>
                <w:bCs/>
                <w:snapToGrid w:val="0"/>
                <w:lang w:eastAsia="ro-RO"/>
              </w:rPr>
              <w:t>Literature references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0" w:rsidRPr="00D87FB7" w:rsidRDefault="003E5B90" w:rsidP="00C20B5F">
            <w:pPr>
              <w:spacing w:line="288" w:lineRule="auto"/>
              <w:jc w:val="center"/>
              <w:rPr>
                <w:b/>
                <w:bCs/>
                <w:snapToGrid w:val="0"/>
                <w:lang w:eastAsia="ro-RO"/>
              </w:rPr>
            </w:pPr>
            <w:r w:rsidRPr="00D87FB7">
              <w:rPr>
                <w:b/>
                <w:bCs/>
                <w:snapToGrid w:val="0"/>
                <w:lang w:eastAsia="ro-RO"/>
              </w:rPr>
              <w:t>Pages</w:t>
            </w:r>
          </w:p>
        </w:tc>
      </w:tr>
      <w:tr w:rsidR="003E5B90" w:rsidRPr="00D87FB7" w:rsidTr="00C20B5F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0" w:rsidRPr="00D87FB7" w:rsidRDefault="003E5B90" w:rsidP="00C20B5F">
            <w:pPr>
              <w:spacing w:line="288" w:lineRule="auto"/>
              <w:rPr>
                <w:bCs/>
                <w:snapToGrid w:val="0"/>
                <w:lang w:eastAsia="ro-RO"/>
              </w:rPr>
            </w:pPr>
            <w:r w:rsidRPr="00D87FB7">
              <w:rPr>
                <w:bCs/>
                <w:snapToGrid w:val="0"/>
                <w:lang w:eastAsia="ro-RO"/>
              </w:rPr>
              <w:t>1.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0" w:rsidRPr="00D87FB7" w:rsidRDefault="003E5B90" w:rsidP="00C20B5F">
            <w:pPr>
              <w:spacing w:line="288" w:lineRule="auto"/>
              <w:rPr>
                <w:bCs/>
                <w:snapToGrid w:val="0"/>
                <w:lang w:eastAsia="ro-RO"/>
              </w:rPr>
            </w:pPr>
            <w:r w:rsidRPr="00D87FB7">
              <w:rPr>
                <w:bCs/>
                <w:snapToGrid w:val="0"/>
                <w:lang w:eastAsia="ro-RO"/>
              </w:rPr>
              <w:t>Financial accounting engineering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0" w:rsidRPr="00D87FB7" w:rsidRDefault="003E5B90" w:rsidP="00C20B5F">
            <w:pPr>
              <w:spacing w:line="288" w:lineRule="auto"/>
              <w:rPr>
                <w:bCs/>
                <w:snapToGrid w:val="0"/>
                <w:lang w:eastAsia="ro-RO"/>
              </w:rPr>
            </w:pPr>
            <w:r w:rsidRPr="00D87FB7">
              <w:rPr>
                <w:bCs/>
                <w:snapToGrid w:val="0"/>
                <w:lang w:eastAsia="ro-RO"/>
              </w:rPr>
              <w:t xml:space="preserve">Provisions, contingent assets </w:t>
            </w:r>
            <w:r w:rsidRPr="00D87FB7">
              <w:rPr>
                <w:bCs/>
                <w:snapToGrid w:val="0"/>
                <w:lang w:eastAsia="ro-RO"/>
              </w:rPr>
              <w:br/>
              <w:t>and contingent liabilities</w:t>
            </w:r>
            <w:r>
              <w:rPr>
                <w:bCs/>
                <w:snapToGrid w:val="0"/>
                <w:lang w:eastAsia="ro-RO"/>
              </w:rPr>
              <w:t xml:space="preserve"> (definitions, provisions measurement, application of the recognition and measurement rules of provisions in particular cases, contingent liabilities and contingent assets)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0" w:rsidRPr="00D87FB7" w:rsidRDefault="003E5B90" w:rsidP="00C20B5F">
            <w:pPr>
              <w:spacing w:line="288" w:lineRule="auto"/>
              <w:jc w:val="center"/>
              <w:rPr>
                <w:bCs/>
                <w:snapToGrid w:val="0"/>
                <w:lang w:eastAsia="ro-RO"/>
              </w:rPr>
            </w:pPr>
            <w:r w:rsidRPr="00D87FB7">
              <w:rPr>
                <w:bCs/>
                <w:snapToGrid w:val="0"/>
                <w:lang w:eastAsia="ro-RO"/>
              </w:rPr>
              <w:t>[1]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0" w:rsidRPr="00D87FB7" w:rsidRDefault="003E5B90" w:rsidP="00C20B5F">
            <w:pPr>
              <w:spacing w:line="288" w:lineRule="auto"/>
              <w:rPr>
                <w:bCs/>
                <w:snapToGrid w:val="0"/>
                <w:lang w:eastAsia="ro-RO"/>
              </w:rPr>
            </w:pPr>
            <w:r w:rsidRPr="00D87FB7">
              <w:rPr>
                <w:snapToGrid w:val="0"/>
                <w:lang w:eastAsia="ro-RO"/>
              </w:rPr>
              <w:t>282-290</w:t>
            </w:r>
          </w:p>
        </w:tc>
      </w:tr>
      <w:tr w:rsidR="003E5B90" w:rsidRPr="00D87FB7" w:rsidTr="00C20B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0" w:rsidRPr="00D87FB7" w:rsidRDefault="003E5B90" w:rsidP="00C20B5F">
            <w:pPr>
              <w:spacing w:line="288" w:lineRule="auto"/>
              <w:rPr>
                <w:bCs/>
                <w:snapToGrid w:val="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0" w:rsidRPr="00D87FB7" w:rsidRDefault="003E5B90" w:rsidP="00C20B5F">
            <w:pPr>
              <w:spacing w:line="288" w:lineRule="auto"/>
              <w:rPr>
                <w:bCs/>
                <w:snapToGrid w:val="0"/>
                <w:lang w:eastAsia="ro-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0" w:rsidRPr="00D87FB7" w:rsidRDefault="003E5B90" w:rsidP="00C20B5F">
            <w:pPr>
              <w:spacing w:line="288" w:lineRule="auto"/>
              <w:rPr>
                <w:bCs/>
                <w:snapToGrid w:val="0"/>
                <w:lang w:eastAsia="ro-RO"/>
              </w:rPr>
            </w:pPr>
            <w:r w:rsidRPr="00D87FB7">
              <w:rPr>
                <w:snapToGrid w:val="0"/>
                <w:lang w:eastAsia="ro-RO"/>
              </w:rPr>
              <w:t xml:space="preserve">Accounting policies for property, </w:t>
            </w:r>
            <w:r w:rsidRPr="00D87FB7">
              <w:rPr>
                <w:snapToGrid w:val="0"/>
                <w:lang w:eastAsia="ro-RO"/>
              </w:rPr>
              <w:br/>
              <w:t>plant and equipment</w:t>
            </w:r>
            <w:r>
              <w:rPr>
                <w:snapToGrid w:val="0"/>
                <w:lang w:eastAsia="ro-RO"/>
              </w:rPr>
              <w:t xml:space="preserve"> (definition, recognition, initial measurement, measurement subsequent to initial recognition, amortization, disposal)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0" w:rsidRPr="00D87FB7" w:rsidRDefault="003E5B90" w:rsidP="00C20B5F">
            <w:pPr>
              <w:spacing w:line="288" w:lineRule="auto"/>
              <w:jc w:val="center"/>
              <w:rPr>
                <w:bCs/>
                <w:snapToGrid w:val="0"/>
                <w:lang w:eastAsia="ro-RO"/>
              </w:rPr>
            </w:pPr>
            <w:r w:rsidRPr="00D87FB7">
              <w:rPr>
                <w:bCs/>
                <w:snapToGrid w:val="0"/>
                <w:lang w:eastAsia="ro-RO"/>
              </w:rPr>
              <w:t>[1]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0" w:rsidRPr="00D87FB7" w:rsidRDefault="003E5B90" w:rsidP="00C20B5F">
            <w:pPr>
              <w:spacing w:line="288" w:lineRule="auto"/>
              <w:rPr>
                <w:bCs/>
                <w:snapToGrid w:val="0"/>
                <w:lang w:eastAsia="ro-RO"/>
              </w:rPr>
            </w:pPr>
            <w:r w:rsidRPr="00D87FB7">
              <w:rPr>
                <w:snapToGrid w:val="0"/>
                <w:lang w:eastAsia="ro-RO"/>
              </w:rPr>
              <w:t>211-222</w:t>
            </w:r>
          </w:p>
        </w:tc>
      </w:tr>
      <w:tr w:rsidR="003E5B90" w:rsidRPr="00D87FB7" w:rsidTr="00C20B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0" w:rsidRPr="00D87FB7" w:rsidRDefault="003E5B90" w:rsidP="00C20B5F">
            <w:pPr>
              <w:spacing w:line="288" w:lineRule="auto"/>
              <w:rPr>
                <w:bCs/>
                <w:snapToGrid w:val="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0" w:rsidRPr="00D87FB7" w:rsidRDefault="003E5B90" w:rsidP="00C20B5F">
            <w:pPr>
              <w:spacing w:line="288" w:lineRule="auto"/>
              <w:rPr>
                <w:bCs/>
                <w:snapToGrid w:val="0"/>
                <w:lang w:eastAsia="ro-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0" w:rsidRPr="00D87FB7" w:rsidRDefault="003E5B90" w:rsidP="00C20B5F">
            <w:pPr>
              <w:spacing w:line="288" w:lineRule="auto"/>
              <w:rPr>
                <w:snapToGrid w:val="0"/>
                <w:lang w:eastAsia="ro-RO"/>
              </w:rPr>
            </w:pPr>
            <w:r w:rsidRPr="00D87FB7">
              <w:rPr>
                <w:snapToGrid w:val="0"/>
                <w:lang w:eastAsia="ro-RO"/>
              </w:rPr>
              <w:t>Impairment for assets</w:t>
            </w:r>
            <w:r>
              <w:rPr>
                <w:snapToGrid w:val="0"/>
                <w:lang w:eastAsia="ro-RO"/>
              </w:rPr>
              <w:t xml:space="preserve"> (definitions, measuring recoverable amount, fair value less costs of disposal, value in use, recognising and measuring of impairment loss of an asset, the cash-generating unit, recognising and measuring of impairment loss for a cash-generating unit, reversing an impairment loss)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0" w:rsidRPr="00D87FB7" w:rsidRDefault="003E5B90" w:rsidP="00C20B5F">
            <w:pPr>
              <w:spacing w:line="288" w:lineRule="auto"/>
              <w:jc w:val="center"/>
              <w:rPr>
                <w:bCs/>
                <w:snapToGrid w:val="0"/>
                <w:lang w:eastAsia="ro-RO"/>
              </w:rPr>
            </w:pPr>
            <w:r w:rsidRPr="00D87FB7">
              <w:rPr>
                <w:bCs/>
                <w:snapToGrid w:val="0"/>
                <w:lang w:eastAsia="ro-RO"/>
              </w:rPr>
              <w:t>[1]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0" w:rsidRPr="00D87FB7" w:rsidRDefault="003E5B90" w:rsidP="00C20B5F">
            <w:pPr>
              <w:spacing w:line="288" w:lineRule="auto"/>
              <w:rPr>
                <w:bCs/>
                <w:snapToGrid w:val="0"/>
                <w:lang w:eastAsia="ro-RO"/>
              </w:rPr>
            </w:pPr>
            <w:r w:rsidRPr="00D87FB7">
              <w:rPr>
                <w:bCs/>
                <w:snapToGrid w:val="0"/>
                <w:lang w:eastAsia="ro-RO"/>
              </w:rPr>
              <w:t>234-247</w:t>
            </w:r>
          </w:p>
        </w:tc>
      </w:tr>
      <w:tr w:rsidR="003E5B90" w:rsidRPr="00D87FB7" w:rsidTr="00C20B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0" w:rsidRPr="00D87FB7" w:rsidRDefault="003E5B90" w:rsidP="00C20B5F">
            <w:pPr>
              <w:spacing w:line="288" w:lineRule="auto"/>
              <w:rPr>
                <w:bCs/>
                <w:snapToGrid w:val="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0" w:rsidRPr="00D87FB7" w:rsidRDefault="003E5B90" w:rsidP="00C20B5F">
            <w:pPr>
              <w:spacing w:line="288" w:lineRule="auto"/>
              <w:rPr>
                <w:bCs/>
                <w:snapToGrid w:val="0"/>
                <w:lang w:eastAsia="ro-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0" w:rsidRPr="00D87FB7" w:rsidRDefault="003E5B90" w:rsidP="00C20B5F">
            <w:pPr>
              <w:spacing w:line="288" w:lineRule="auto"/>
              <w:rPr>
                <w:snapToGrid w:val="0"/>
                <w:lang w:eastAsia="ro-RO"/>
              </w:rPr>
            </w:pPr>
            <w:r w:rsidRPr="00D87FB7">
              <w:rPr>
                <w:snapToGrid w:val="0"/>
                <w:lang w:eastAsia="ro-RO"/>
              </w:rPr>
              <w:t>Accounting policies for inventory</w:t>
            </w:r>
            <w:r>
              <w:rPr>
                <w:snapToGrid w:val="0"/>
                <w:lang w:eastAsia="ro-RO"/>
              </w:rPr>
              <w:t xml:space="preserve"> (definitions, initial measurement, techniques for the measurement of cost, net realizing value and depreciation, accounting for expenses)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0" w:rsidRPr="00D87FB7" w:rsidRDefault="003E5B90" w:rsidP="00C20B5F">
            <w:pPr>
              <w:spacing w:line="288" w:lineRule="auto"/>
              <w:jc w:val="center"/>
              <w:rPr>
                <w:bCs/>
                <w:snapToGrid w:val="0"/>
                <w:lang w:eastAsia="ro-RO"/>
              </w:rPr>
            </w:pPr>
            <w:r w:rsidRPr="00D87FB7">
              <w:rPr>
                <w:bCs/>
                <w:snapToGrid w:val="0"/>
                <w:lang w:eastAsia="ro-RO"/>
              </w:rPr>
              <w:t>[1]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0" w:rsidRPr="00D87FB7" w:rsidRDefault="003E5B90" w:rsidP="00C20B5F">
            <w:pPr>
              <w:spacing w:line="288" w:lineRule="auto"/>
              <w:rPr>
                <w:bCs/>
                <w:snapToGrid w:val="0"/>
                <w:lang w:eastAsia="ro-RO"/>
              </w:rPr>
            </w:pPr>
            <w:r w:rsidRPr="00D87FB7">
              <w:rPr>
                <w:snapToGrid w:val="0"/>
                <w:lang w:eastAsia="ro-RO"/>
              </w:rPr>
              <w:t>259-266</w:t>
            </w:r>
          </w:p>
        </w:tc>
      </w:tr>
      <w:tr w:rsidR="003E5B90" w:rsidRPr="00D87FB7" w:rsidTr="00C20B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0" w:rsidRPr="00D87FB7" w:rsidRDefault="003E5B90" w:rsidP="00C20B5F">
            <w:pPr>
              <w:spacing w:line="288" w:lineRule="auto"/>
              <w:rPr>
                <w:bCs/>
                <w:snapToGrid w:val="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0" w:rsidRPr="00D87FB7" w:rsidRDefault="003E5B90" w:rsidP="00C20B5F">
            <w:pPr>
              <w:spacing w:line="288" w:lineRule="auto"/>
              <w:rPr>
                <w:bCs/>
                <w:snapToGrid w:val="0"/>
                <w:lang w:eastAsia="ro-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0" w:rsidRPr="00D87FB7" w:rsidRDefault="003E5B90" w:rsidP="00C20B5F">
            <w:pPr>
              <w:spacing w:line="288" w:lineRule="auto"/>
              <w:rPr>
                <w:snapToGrid w:val="0"/>
                <w:lang w:eastAsia="ro-RO"/>
              </w:rPr>
            </w:pPr>
            <w:r w:rsidRPr="00D87FB7">
              <w:rPr>
                <w:snapToGrid w:val="0"/>
                <w:lang w:eastAsia="ro-RO"/>
              </w:rPr>
              <w:t>Income tax</w:t>
            </w:r>
            <w:r>
              <w:rPr>
                <w:snapToGrid w:val="0"/>
                <w:lang w:eastAsia="ro-RO"/>
              </w:rPr>
              <w:t xml:space="preserve"> (definitions, recognition and measurement of income taxes)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0" w:rsidRPr="00D87FB7" w:rsidRDefault="003E5B90" w:rsidP="00C20B5F">
            <w:pPr>
              <w:spacing w:line="288" w:lineRule="auto"/>
              <w:jc w:val="center"/>
              <w:rPr>
                <w:bCs/>
                <w:snapToGrid w:val="0"/>
                <w:lang w:eastAsia="ro-RO"/>
              </w:rPr>
            </w:pPr>
            <w:r w:rsidRPr="00D87FB7">
              <w:rPr>
                <w:bCs/>
                <w:snapToGrid w:val="0"/>
                <w:lang w:eastAsia="ro-RO"/>
              </w:rPr>
              <w:t xml:space="preserve"> [1]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0" w:rsidRPr="00D87FB7" w:rsidRDefault="003E5B90" w:rsidP="00C20B5F">
            <w:pPr>
              <w:spacing w:line="288" w:lineRule="auto"/>
              <w:rPr>
                <w:bCs/>
                <w:snapToGrid w:val="0"/>
                <w:lang w:eastAsia="ro-RO"/>
              </w:rPr>
            </w:pPr>
            <w:r w:rsidRPr="00D87FB7">
              <w:rPr>
                <w:snapToGrid w:val="0"/>
                <w:lang w:eastAsia="ro-RO"/>
              </w:rPr>
              <w:t>273-282</w:t>
            </w:r>
          </w:p>
        </w:tc>
        <w:bookmarkStart w:id="0" w:name="_GoBack"/>
        <w:bookmarkEnd w:id="0"/>
      </w:tr>
      <w:tr w:rsidR="003E5B90" w:rsidRPr="00D87FB7" w:rsidTr="00C20B5F">
        <w:trPr>
          <w:trHeight w:val="57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0" w:rsidRPr="00D87FB7" w:rsidRDefault="003E5B90" w:rsidP="00C20B5F">
            <w:pPr>
              <w:spacing w:line="288" w:lineRule="auto"/>
              <w:rPr>
                <w:bCs/>
                <w:snapToGrid w:val="0"/>
                <w:lang w:eastAsia="ro-RO"/>
              </w:rPr>
            </w:pPr>
            <w:r w:rsidRPr="00D87FB7">
              <w:rPr>
                <w:bCs/>
                <w:snapToGrid w:val="0"/>
                <w:lang w:eastAsia="ro-RO"/>
              </w:rPr>
              <w:t>2.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0" w:rsidRPr="00D87FB7" w:rsidRDefault="003E5B90" w:rsidP="00C20B5F">
            <w:pPr>
              <w:spacing w:line="288" w:lineRule="auto"/>
              <w:rPr>
                <w:bCs/>
                <w:snapToGrid w:val="0"/>
                <w:lang w:eastAsia="ro-RO"/>
              </w:rPr>
            </w:pPr>
            <w:r w:rsidRPr="00D87FB7">
              <w:rPr>
                <w:bCs/>
                <w:snapToGrid w:val="0"/>
                <w:lang w:eastAsia="ro-RO"/>
              </w:rPr>
              <w:t xml:space="preserve">Preparing </w:t>
            </w:r>
            <w:r w:rsidRPr="00D87FB7">
              <w:rPr>
                <w:bCs/>
                <w:snapToGrid w:val="0"/>
                <w:lang w:eastAsia="ro-RO"/>
              </w:rPr>
              <w:br/>
              <w:t>and disclosing financial statements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0" w:rsidRPr="00D87FB7" w:rsidRDefault="003E5B90" w:rsidP="00C20B5F">
            <w:pPr>
              <w:spacing w:line="288" w:lineRule="auto"/>
              <w:rPr>
                <w:snapToGrid w:val="0"/>
                <w:lang w:eastAsia="ro-RO"/>
              </w:rPr>
            </w:pPr>
            <w:r w:rsidRPr="00D87FB7">
              <w:rPr>
                <w:snapToGrid w:val="0"/>
                <w:lang w:eastAsia="ro-RO"/>
              </w:rPr>
              <w:t xml:space="preserve">The statement of financial position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0" w:rsidRPr="00D87FB7" w:rsidRDefault="003E5B90" w:rsidP="00C20B5F">
            <w:pPr>
              <w:spacing w:line="288" w:lineRule="auto"/>
              <w:jc w:val="center"/>
              <w:rPr>
                <w:bCs/>
                <w:snapToGrid w:val="0"/>
                <w:lang w:eastAsia="ro-RO"/>
              </w:rPr>
            </w:pPr>
            <w:r w:rsidRPr="00D87FB7">
              <w:rPr>
                <w:bCs/>
                <w:snapToGrid w:val="0"/>
                <w:lang w:eastAsia="ro-RO"/>
              </w:rPr>
              <w:t>[2]</w:t>
            </w:r>
          </w:p>
          <w:p w:rsidR="003E5B90" w:rsidRPr="00D87FB7" w:rsidRDefault="003E5B90" w:rsidP="00C20B5F">
            <w:pPr>
              <w:spacing w:line="288" w:lineRule="auto"/>
              <w:jc w:val="center"/>
              <w:rPr>
                <w:bCs/>
                <w:snapToGrid w:val="0"/>
                <w:lang w:eastAsia="ro-RO"/>
              </w:rPr>
            </w:pPr>
            <w:r w:rsidRPr="00D87FB7">
              <w:rPr>
                <w:bCs/>
                <w:snapToGrid w:val="0"/>
                <w:lang w:eastAsia="ro-RO"/>
              </w:rPr>
              <w:t>[1]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0" w:rsidRPr="00D87FB7" w:rsidRDefault="003E5B90" w:rsidP="00C20B5F">
            <w:pPr>
              <w:spacing w:line="288" w:lineRule="auto"/>
              <w:rPr>
                <w:bCs/>
                <w:snapToGrid w:val="0"/>
                <w:lang w:eastAsia="ro-RO"/>
              </w:rPr>
            </w:pPr>
            <w:r w:rsidRPr="00D87FB7">
              <w:rPr>
                <w:bCs/>
                <w:snapToGrid w:val="0"/>
                <w:lang w:eastAsia="ro-RO"/>
              </w:rPr>
              <w:t>A798-A804</w:t>
            </w:r>
          </w:p>
          <w:p w:rsidR="003E5B90" w:rsidRPr="00D87FB7" w:rsidRDefault="003E5B90" w:rsidP="00C20B5F">
            <w:pPr>
              <w:spacing w:line="288" w:lineRule="auto"/>
              <w:rPr>
                <w:bCs/>
                <w:snapToGrid w:val="0"/>
                <w:lang w:eastAsia="ro-RO"/>
              </w:rPr>
            </w:pPr>
            <w:r w:rsidRPr="00D87FB7">
              <w:rPr>
                <w:bCs/>
                <w:snapToGrid w:val="0"/>
                <w:lang w:eastAsia="ro-RO"/>
              </w:rPr>
              <w:t>180-183</w:t>
            </w:r>
          </w:p>
        </w:tc>
      </w:tr>
      <w:tr w:rsidR="003E5B90" w:rsidRPr="00D87FB7" w:rsidTr="00C20B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0" w:rsidRPr="00D87FB7" w:rsidRDefault="003E5B90" w:rsidP="00C20B5F">
            <w:pPr>
              <w:spacing w:line="288" w:lineRule="auto"/>
              <w:rPr>
                <w:bCs/>
                <w:snapToGrid w:val="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0" w:rsidRPr="00D87FB7" w:rsidRDefault="003E5B90" w:rsidP="00C20B5F">
            <w:pPr>
              <w:spacing w:line="288" w:lineRule="auto"/>
              <w:rPr>
                <w:bCs/>
                <w:snapToGrid w:val="0"/>
                <w:lang w:eastAsia="ro-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0" w:rsidRPr="00D87FB7" w:rsidRDefault="003E5B90" w:rsidP="00C20B5F">
            <w:pPr>
              <w:spacing w:line="288" w:lineRule="auto"/>
              <w:rPr>
                <w:snapToGrid w:val="0"/>
                <w:lang w:eastAsia="ro-RO"/>
              </w:rPr>
            </w:pPr>
            <w:r w:rsidRPr="00D87FB7">
              <w:rPr>
                <w:snapToGrid w:val="0"/>
                <w:lang w:eastAsia="ro-RO"/>
              </w:rPr>
              <w:t>The statement of comprehensive income and other global results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0" w:rsidRPr="00D87FB7" w:rsidRDefault="003E5B90" w:rsidP="00C20B5F">
            <w:pPr>
              <w:spacing w:line="288" w:lineRule="auto"/>
              <w:jc w:val="center"/>
              <w:rPr>
                <w:bCs/>
                <w:snapToGrid w:val="0"/>
                <w:lang w:eastAsia="ro-RO"/>
              </w:rPr>
            </w:pPr>
            <w:r w:rsidRPr="00D87FB7">
              <w:rPr>
                <w:bCs/>
                <w:snapToGrid w:val="0"/>
                <w:lang w:eastAsia="ro-RO"/>
              </w:rPr>
              <w:t xml:space="preserve"> [2]</w:t>
            </w:r>
          </w:p>
          <w:p w:rsidR="003E5B90" w:rsidRPr="00D87FB7" w:rsidRDefault="003E5B90" w:rsidP="00C20B5F">
            <w:pPr>
              <w:spacing w:line="288" w:lineRule="auto"/>
              <w:jc w:val="center"/>
              <w:rPr>
                <w:bCs/>
                <w:snapToGrid w:val="0"/>
                <w:lang w:eastAsia="ro-RO"/>
              </w:rPr>
            </w:pPr>
            <w:r w:rsidRPr="00D87FB7">
              <w:rPr>
                <w:bCs/>
                <w:snapToGrid w:val="0"/>
                <w:lang w:eastAsia="ro-RO"/>
              </w:rPr>
              <w:t>[1]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0" w:rsidRPr="00D87FB7" w:rsidRDefault="003E5B90" w:rsidP="00C20B5F">
            <w:pPr>
              <w:spacing w:line="288" w:lineRule="auto"/>
              <w:rPr>
                <w:bCs/>
                <w:snapToGrid w:val="0"/>
                <w:lang w:eastAsia="ro-RO"/>
              </w:rPr>
            </w:pPr>
            <w:r w:rsidRPr="00D87FB7">
              <w:rPr>
                <w:bCs/>
                <w:snapToGrid w:val="0"/>
                <w:lang w:eastAsia="ro-RO"/>
              </w:rPr>
              <w:t>A804-A810</w:t>
            </w:r>
          </w:p>
          <w:p w:rsidR="003E5B90" w:rsidRPr="00D87FB7" w:rsidRDefault="003E5B90" w:rsidP="00C20B5F">
            <w:pPr>
              <w:spacing w:line="288" w:lineRule="auto"/>
              <w:rPr>
                <w:bCs/>
                <w:snapToGrid w:val="0"/>
                <w:lang w:eastAsia="ro-RO"/>
              </w:rPr>
            </w:pPr>
            <w:r w:rsidRPr="00D87FB7">
              <w:rPr>
                <w:bCs/>
                <w:snapToGrid w:val="0"/>
                <w:lang w:eastAsia="ro-RO"/>
              </w:rPr>
              <w:t>184-188</w:t>
            </w:r>
          </w:p>
        </w:tc>
      </w:tr>
      <w:tr w:rsidR="003E5B90" w:rsidRPr="00D87FB7" w:rsidTr="00C20B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0" w:rsidRPr="00D87FB7" w:rsidRDefault="003E5B90" w:rsidP="00C20B5F">
            <w:pPr>
              <w:spacing w:line="288" w:lineRule="auto"/>
              <w:rPr>
                <w:bCs/>
                <w:snapToGrid w:val="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0" w:rsidRPr="00D87FB7" w:rsidRDefault="003E5B90" w:rsidP="00C20B5F">
            <w:pPr>
              <w:spacing w:line="288" w:lineRule="auto"/>
              <w:rPr>
                <w:bCs/>
                <w:snapToGrid w:val="0"/>
                <w:lang w:eastAsia="ro-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0" w:rsidRPr="00D87FB7" w:rsidRDefault="003E5B90" w:rsidP="00C20B5F">
            <w:pPr>
              <w:spacing w:line="288" w:lineRule="auto"/>
              <w:rPr>
                <w:snapToGrid w:val="0"/>
                <w:lang w:eastAsia="ro-RO"/>
              </w:rPr>
            </w:pPr>
            <w:r w:rsidRPr="00D87FB7">
              <w:rPr>
                <w:snapToGrid w:val="0"/>
                <w:lang w:eastAsia="ro-RO"/>
              </w:rPr>
              <w:t xml:space="preserve">The cash flow statement </w:t>
            </w:r>
            <w:r w:rsidRPr="00D87FB7">
              <w:rPr>
                <w:snapToGrid w:val="0"/>
                <w:lang w:eastAsia="ro-RO"/>
              </w:rPr>
              <w:br/>
              <w:t xml:space="preserve">and the liquidity evolution </w:t>
            </w:r>
            <w:r w:rsidRPr="00D87FB7">
              <w:rPr>
                <w:snapToGrid w:val="0"/>
                <w:lang w:eastAsia="ro-RO"/>
              </w:rPr>
              <w:br/>
              <w:t>of the reporting entity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0" w:rsidRPr="00D87FB7" w:rsidRDefault="003E5B90" w:rsidP="00C20B5F">
            <w:pPr>
              <w:spacing w:line="288" w:lineRule="auto"/>
              <w:jc w:val="center"/>
              <w:rPr>
                <w:bCs/>
                <w:snapToGrid w:val="0"/>
                <w:lang w:eastAsia="ro-RO"/>
              </w:rPr>
            </w:pPr>
            <w:r w:rsidRPr="00D87FB7">
              <w:rPr>
                <w:bCs/>
                <w:snapToGrid w:val="0"/>
                <w:lang w:eastAsia="ro-RO"/>
              </w:rPr>
              <w:t xml:space="preserve"> [1]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0" w:rsidRPr="00D87FB7" w:rsidRDefault="003E5B90" w:rsidP="00C20B5F">
            <w:pPr>
              <w:spacing w:line="288" w:lineRule="auto"/>
              <w:rPr>
                <w:bCs/>
                <w:snapToGrid w:val="0"/>
                <w:lang w:eastAsia="ro-RO"/>
              </w:rPr>
            </w:pPr>
            <w:r w:rsidRPr="00D87FB7">
              <w:rPr>
                <w:bCs/>
                <w:snapToGrid w:val="0"/>
                <w:lang w:eastAsia="ro-RO"/>
              </w:rPr>
              <w:t>188-201</w:t>
            </w:r>
          </w:p>
        </w:tc>
      </w:tr>
    </w:tbl>
    <w:p w:rsidR="003E5B90" w:rsidRDefault="003E5B90" w:rsidP="003E5B90">
      <w:pPr>
        <w:spacing w:line="288" w:lineRule="auto"/>
        <w:rPr>
          <w:b/>
        </w:rPr>
      </w:pPr>
    </w:p>
    <w:p w:rsidR="003E5B90" w:rsidRDefault="003E5B90" w:rsidP="003E5B90">
      <w:pPr>
        <w:spacing w:line="288" w:lineRule="auto"/>
        <w:rPr>
          <w:b/>
        </w:rPr>
      </w:pPr>
    </w:p>
    <w:p w:rsidR="003E5B90" w:rsidRPr="00D87FB7" w:rsidRDefault="003E5B90" w:rsidP="003E5B90">
      <w:pPr>
        <w:spacing w:line="288" w:lineRule="auto"/>
        <w:rPr>
          <w:b/>
        </w:rPr>
      </w:pPr>
    </w:p>
    <w:p w:rsidR="003E5B90" w:rsidRPr="00D87FB7" w:rsidRDefault="003E5B90" w:rsidP="003E5B90">
      <w:pPr>
        <w:spacing w:line="288" w:lineRule="auto"/>
      </w:pPr>
      <w:r w:rsidRPr="00D87FB7">
        <w:rPr>
          <w:b/>
        </w:rPr>
        <w:t>Bibliography</w:t>
      </w:r>
      <w:r w:rsidRPr="00D87FB7">
        <w:tab/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48"/>
        <w:gridCol w:w="5387"/>
      </w:tblGrid>
      <w:tr w:rsidR="003E5B90" w:rsidRPr="00D87FB7" w:rsidTr="00C20B5F">
        <w:trPr>
          <w:trHeight w:val="10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0" w:rsidRPr="00D87FB7" w:rsidRDefault="003E5B90" w:rsidP="00C20B5F">
            <w:pPr>
              <w:spacing w:line="288" w:lineRule="auto"/>
              <w:jc w:val="center"/>
              <w:rPr>
                <w:b/>
                <w:snapToGrid w:val="0"/>
                <w:lang w:eastAsia="ro-RO"/>
              </w:rPr>
            </w:pPr>
            <w:r w:rsidRPr="00D87FB7">
              <w:rPr>
                <w:b/>
                <w:bCs/>
                <w:snapToGrid w:val="0"/>
                <w:lang w:eastAsia="ro-RO"/>
              </w:rPr>
              <w:t>No.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0" w:rsidRPr="00D87FB7" w:rsidRDefault="003E5B90" w:rsidP="00C20B5F">
            <w:pPr>
              <w:spacing w:line="288" w:lineRule="auto"/>
              <w:jc w:val="center"/>
              <w:rPr>
                <w:b/>
                <w:snapToGrid w:val="0"/>
                <w:lang w:eastAsia="ro-RO"/>
              </w:rPr>
            </w:pPr>
            <w:r w:rsidRPr="00D87FB7">
              <w:rPr>
                <w:b/>
                <w:bCs/>
                <w:snapToGrid w:val="0"/>
                <w:lang w:eastAsia="ro-RO"/>
              </w:rPr>
              <w:t>Literature references</w:t>
            </w:r>
          </w:p>
        </w:tc>
      </w:tr>
      <w:tr w:rsidR="003E5B90" w:rsidRPr="00D87FB7" w:rsidTr="00C20B5F">
        <w:trPr>
          <w:trHeight w:val="1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0" w:rsidRPr="00D87FB7" w:rsidRDefault="003E5B90" w:rsidP="00C20B5F">
            <w:pPr>
              <w:spacing w:line="288" w:lineRule="auto"/>
              <w:jc w:val="center"/>
              <w:rPr>
                <w:snapToGrid w:val="0"/>
                <w:lang w:eastAsia="ro-RO"/>
              </w:rPr>
            </w:pPr>
            <w:r w:rsidRPr="00D87FB7">
              <w:rPr>
                <w:snapToGrid w:val="0"/>
                <w:lang w:eastAsia="ro-RO"/>
              </w:rPr>
              <w:t>[1]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0" w:rsidRPr="00D87FB7" w:rsidRDefault="003E5B90" w:rsidP="00C20B5F">
            <w:pPr>
              <w:spacing w:line="288" w:lineRule="auto"/>
              <w:rPr>
                <w:snapToGrid w:val="0"/>
                <w:lang w:eastAsia="ro-RO"/>
              </w:rPr>
            </w:pPr>
            <w:r w:rsidRPr="00D87FB7">
              <w:rPr>
                <w:snapToGrid w:val="0"/>
                <w:lang w:eastAsia="ro-RO"/>
              </w:rPr>
              <w:t>Feleagă, Liliana;</w:t>
            </w:r>
          </w:p>
          <w:p w:rsidR="003E5B90" w:rsidRPr="00D87FB7" w:rsidRDefault="003E5B90" w:rsidP="00C20B5F">
            <w:pPr>
              <w:spacing w:line="288" w:lineRule="auto"/>
              <w:rPr>
                <w:snapToGrid w:val="0"/>
                <w:lang w:eastAsia="ro-RO"/>
              </w:rPr>
            </w:pPr>
            <w:r w:rsidRPr="00D87FB7">
              <w:rPr>
                <w:snapToGrid w:val="0"/>
                <w:lang w:eastAsia="ro-RO"/>
              </w:rPr>
              <w:t>Feleagă, Niculae;</w:t>
            </w:r>
          </w:p>
          <w:p w:rsidR="003E5B90" w:rsidRPr="00D87FB7" w:rsidRDefault="003E5B90" w:rsidP="00C20B5F">
            <w:pPr>
              <w:spacing w:line="288" w:lineRule="auto"/>
              <w:rPr>
                <w:snapToGrid w:val="0"/>
                <w:lang w:eastAsia="ro-RO"/>
              </w:rPr>
            </w:pPr>
            <w:r w:rsidRPr="00D87FB7">
              <w:rPr>
                <w:snapToGrid w:val="0"/>
                <w:lang w:eastAsia="ro-RO"/>
              </w:rPr>
              <w:t>Dumitr</w:t>
            </w:r>
            <w:r>
              <w:rPr>
                <w:snapToGrid w:val="0"/>
                <w:lang w:eastAsia="ro-RO"/>
              </w:rPr>
              <w:t>a</w:t>
            </w:r>
            <w:r w:rsidRPr="00D87FB7">
              <w:rPr>
                <w:snapToGrid w:val="0"/>
                <w:lang w:eastAsia="ro-RO"/>
              </w:rPr>
              <w:t>șcu, Luminița Mihaela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0" w:rsidRPr="00D87FB7" w:rsidRDefault="003E5B90" w:rsidP="00C20B5F">
            <w:pPr>
              <w:spacing w:line="288" w:lineRule="auto"/>
              <w:jc w:val="both"/>
              <w:rPr>
                <w:snapToGrid w:val="0"/>
                <w:lang w:eastAsia="ro-RO"/>
              </w:rPr>
            </w:pPr>
            <w:r w:rsidRPr="00D87FB7">
              <w:rPr>
                <w:i/>
                <w:snapToGrid w:val="0"/>
                <w:lang w:eastAsia="ro-RO"/>
              </w:rPr>
              <w:t>Contabilitate financiară conform IFRS/IFRS Financial Accounting</w:t>
            </w:r>
            <w:r w:rsidRPr="00D87FB7">
              <w:rPr>
                <w:snapToGrid w:val="0"/>
                <w:lang w:eastAsia="ro-RO"/>
              </w:rPr>
              <w:t>, Editura ASE, București, 2017.</w:t>
            </w:r>
          </w:p>
        </w:tc>
      </w:tr>
      <w:tr w:rsidR="003E5B90" w:rsidRPr="00D87FB7" w:rsidTr="00C20B5F">
        <w:trPr>
          <w:trHeight w:val="1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0" w:rsidRPr="00D87FB7" w:rsidRDefault="003E5B90" w:rsidP="00C20B5F">
            <w:pPr>
              <w:spacing w:line="288" w:lineRule="auto"/>
              <w:rPr>
                <w:snapToGrid w:val="0"/>
                <w:lang w:eastAsia="ro-RO"/>
              </w:rPr>
            </w:pPr>
            <w:r w:rsidRPr="00D87FB7">
              <w:rPr>
                <w:snapToGrid w:val="0"/>
                <w:lang w:eastAsia="ro-RO"/>
              </w:rPr>
              <w:t xml:space="preserve">[2]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0" w:rsidRPr="00D87FB7" w:rsidRDefault="003E5B90" w:rsidP="00C20B5F">
            <w:pPr>
              <w:spacing w:line="288" w:lineRule="auto"/>
              <w:rPr>
                <w:snapToGrid w:val="0"/>
                <w:lang w:eastAsia="ro-RO"/>
              </w:rPr>
            </w:pPr>
            <w:r w:rsidRPr="00D87FB7">
              <w:rPr>
                <w:snapToGrid w:val="0"/>
                <w:lang w:eastAsia="ro-RO"/>
              </w:rPr>
              <w:t xml:space="preserve">IASB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90" w:rsidRPr="00D87FB7" w:rsidRDefault="003E5B90" w:rsidP="00C20B5F">
            <w:pPr>
              <w:spacing w:line="288" w:lineRule="auto"/>
              <w:rPr>
                <w:snapToGrid w:val="0"/>
                <w:lang w:eastAsia="ro-RO"/>
              </w:rPr>
            </w:pPr>
            <w:r w:rsidRPr="00D87FB7">
              <w:rPr>
                <w:i/>
                <w:snapToGrid w:val="0"/>
                <w:lang w:eastAsia="ro-RO"/>
              </w:rPr>
              <w:t>IAS 1 Presentation of Financial Statements,</w:t>
            </w:r>
            <w:r w:rsidRPr="00D87FB7">
              <w:rPr>
                <w:snapToGrid w:val="0"/>
                <w:lang w:eastAsia="ro-RO"/>
              </w:rPr>
              <w:t xml:space="preserve"> IFRS Foundation, 2010, online at eifrs.ifrs.org/eifrs/bnstandards/en/2016/ ias01.pdf</w:t>
            </w:r>
          </w:p>
        </w:tc>
      </w:tr>
    </w:tbl>
    <w:p w:rsidR="003E5B90" w:rsidRPr="00D87FB7" w:rsidRDefault="003E5B90" w:rsidP="003E5B90">
      <w:pPr>
        <w:spacing w:line="288" w:lineRule="auto"/>
      </w:pPr>
    </w:p>
    <w:p w:rsidR="003E5B90" w:rsidRPr="00D87FB7" w:rsidRDefault="003E5B90" w:rsidP="003E5B90">
      <w:pPr>
        <w:rPr>
          <w:color w:val="000000"/>
        </w:rPr>
      </w:pPr>
    </w:p>
    <w:p w:rsidR="008D4954" w:rsidRDefault="008D4954"/>
    <w:sectPr w:rsidR="008D495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CED" w:rsidRDefault="00270CED" w:rsidP="00415714">
      <w:r>
        <w:separator/>
      </w:r>
    </w:p>
  </w:endnote>
  <w:endnote w:type="continuationSeparator" w:id="0">
    <w:p w:rsidR="00270CED" w:rsidRDefault="00270CED" w:rsidP="0041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714" w:rsidRPr="00415714" w:rsidRDefault="00270CED" w:rsidP="00415714">
    <w:pPr>
      <w:pStyle w:val="Footer"/>
      <w:jc w:val="center"/>
      <w:rPr>
        <w:sz w:val="20"/>
        <w:szCs w:val="20"/>
      </w:rPr>
    </w:pPr>
    <w:sdt>
      <w:sdtPr>
        <w:rPr>
          <w:sz w:val="20"/>
          <w:szCs w:val="20"/>
        </w:rPr>
        <w:id w:val="-280653774"/>
        <w:docPartObj>
          <w:docPartGallery w:val="Page Numbers (Bottom of Page)"/>
          <w:docPartUnique/>
        </w:docPartObj>
      </w:sdtPr>
      <w:sdtEndPr/>
      <w:sdtContent>
        <w:r w:rsidR="00415714" w:rsidRPr="00415714">
          <w:rPr>
            <w:rFonts w:asciiTheme="majorHAnsi" w:eastAsiaTheme="majorEastAsia" w:hAnsiTheme="majorHAnsi" w:cstheme="majorBidi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Flowchart: Alternate Proces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5714" w:rsidRPr="00415714" w:rsidRDefault="00415714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15714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15714">
                                <w:rPr>
                                  <w:sz w:val="20"/>
                                  <w:szCs w:val="20"/>
                                </w:rPr>
                                <w:instrText xml:space="preserve"> PAGE    \* MERGEFORMAT </w:instrText>
                              </w:r>
                              <w:r w:rsidRPr="00415714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415714">
                                <w:rPr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415714">
                                <w:rPr>
                                  <w:noProof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1" o:spid="_x0000_s1026" type="#_x0000_t176" style="position:absolute;left:0;text-align:left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2vYxgIAANcFAAAOAAAAZHJzL2Uyb0RvYy54bWysVGFv2jAQ/T5p/8Hy9zQJOECihooSMk3q&#10;NqRuP8AkDrGW2JltCN20/76zAxRaTZq2gRT5bN/de3fPd3t3aBu0Z0pzKVIc3gQYMVHIkottir98&#10;zr0ZRtpQUdJGCpbiJ6bx3fztm9u+S9hI1rIpmUIQROik71JcG9Mlvq+LmrVU38iOCTispGqpAVNt&#10;/VLRHqK3jT8KgonfS1V2ShZMa9jNhkM8d/GrihXmU1VpZlCTYsBm3Fe578Z+/fktTbaKdjUvjjDo&#10;X6BoKReQ9Bwqo4aineKvQrW8UFLLytwUsvVlVfGCOQ7AJgxesHmsacccFyiO7s5l0v8vbPFxv1aI&#10;l9A7jARtoUV5I/uipsokaNEYpgQ1DK2HEqPQVqzvdAKOj91aWc66e5DFV42EXNZUbNlCKdnXjJaA&#10;0933rxysocEVbfoPsoSEdGekK96hUq0NCGVBB9ejp3OP2MGgAjajcERIhFEBR4SE41FkEfk0OTl3&#10;Spt3TLbILlJcARuApcyZy5GKy0j3D9oM/ic/C0DInDeN00YjrjYg0bADeMDVnllkrtU/4iBezVYz&#10;4pHRZOWRIMu8Rb4k3iQPp1E2zpbLLPxp84YkqXlZMmHTnGQXkj9r6/EBDII5C0/Lhpc2nIWk1Xaz&#10;bBTaU5B9tJyN78mxShfX/GsYrojA5QUlKHdwP4q9fDKbeiQnkRdPg5kXhPF9PAlITLL8mtIDF+zf&#10;KaE+xXEEzXV0fsttOrb/19xo0nKQLmp4m+JZYH/2Ek2sLFeidGtDeTOsL0ph4T+XAtp9arQTsdXt&#10;oH9z2BwgihXzRpZPIGclQW4wY2AawqKW6jtGPUyWFOtvO6oYRs17AU8iDgmxo8gZJJqOwFCXJ5vL&#10;EyoKCJVig9GwXJphfO06xbc1ZApdjYRcwDOquFPzMyqgYg2YHo7UcdLZ8XRpu1vP83j+CwAA//8D&#10;AFBLAwQUAAYACAAAACEAGuRMndkAAAADAQAADwAAAGRycy9kb3ducmV2LnhtbEyPwU7DMBBE70j8&#10;g7VI3KgDqKENcSpEhbjS0nLexksSYa+jeNuEv8dwoZeVRjOaeVuuJu/UiYbYBTZwO8tAEdfBdtwY&#10;2L2/3CxARUG26AKTgW+KsKouL0osbBh5Q6etNCqVcCzQQCvSF1rHuiWPcRZ64uR9hsGjJDk02g44&#10;pnLv9F2W5dpjx2mhxZ6eW6q/tkdvYJ+P9bq533zs33b4qie37NdzMeb6anp6BCU0yX8YfvETOlSJ&#10;6RCObKNyBtIj8neTt8geQB0M5Ms56KrU5+zVDwAAAP//AwBQSwECLQAUAAYACAAAACEAtoM4kv4A&#10;AADhAQAAEwAAAAAAAAAAAAAAAAAAAAAAW0NvbnRlbnRfVHlwZXNdLnhtbFBLAQItABQABgAIAAAA&#10;IQA4/SH/1gAAAJQBAAALAAAAAAAAAAAAAAAAAC8BAABfcmVscy8ucmVsc1BLAQItABQABgAIAAAA&#10;IQAvq2vYxgIAANcFAAAOAAAAAAAAAAAAAAAAAC4CAABkcnMvZTJvRG9jLnhtbFBLAQItABQABgAI&#10;AAAAIQAa5Eyd2QAAAAMBAAAPAAAAAAAAAAAAAAAAACAFAABkcnMvZG93bnJldi54bWxQSwUGAAAA&#10;AAQABADzAAAAJgYAAAAA&#10;" filled="f" fillcolor="#5c83b4" stroked="f" strokecolor="#737373">
                  <v:textbox>
                    <w:txbxContent>
                      <w:p w:rsidR="00415714" w:rsidRPr="00415714" w:rsidRDefault="00415714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15714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415714">
                          <w:rPr>
                            <w:sz w:val="20"/>
                            <w:szCs w:val="20"/>
                          </w:rPr>
                          <w:instrText xml:space="preserve"> PAGE    \* MERGEFORMAT </w:instrText>
                        </w:r>
                        <w:r w:rsidRPr="00415714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415714">
                          <w:rPr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415714">
                          <w:rPr>
                            <w:noProof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415714">
          <w:rPr>
            <w:sz w:val="20"/>
            <w:szCs w:val="20"/>
          </w:rPr>
          <w:tab/>
        </w:r>
      </w:sdtContent>
    </w:sdt>
    <w:r w:rsidR="00415714" w:rsidRPr="00415714">
      <w:rPr>
        <w:sz w:val="20"/>
        <w:szCs w:val="20"/>
      </w:rPr>
      <w:t>Accounting and Management Information Systems</w:t>
    </w:r>
    <w:r w:rsidR="000D3745">
      <w:rPr>
        <w:sz w:val="20"/>
        <w:szCs w:val="20"/>
      </w:rPr>
      <w:t>, IF, EN</w:t>
    </w:r>
    <w:r w:rsidR="00415714" w:rsidRPr="00415714">
      <w:rPr>
        <w:sz w:val="20"/>
        <w:szCs w:val="20"/>
      </w:rPr>
      <w:t xml:space="preserve"> - 2023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CED" w:rsidRDefault="00270CED" w:rsidP="00415714">
      <w:r>
        <w:separator/>
      </w:r>
    </w:p>
  </w:footnote>
  <w:footnote w:type="continuationSeparator" w:id="0">
    <w:p w:rsidR="00270CED" w:rsidRDefault="00270CED" w:rsidP="00415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B90"/>
    <w:rsid w:val="000C344E"/>
    <w:rsid w:val="000D3745"/>
    <w:rsid w:val="00193E94"/>
    <w:rsid w:val="00270CED"/>
    <w:rsid w:val="003E5B90"/>
    <w:rsid w:val="00415714"/>
    <w:rsid w:val="00577E08"/>
    <w:rsid w:val="00673D1F"/>
    <w:rsid w:val="006F62D8"/>
    <w:rsid w:val="008D4954"/>
    <w:rsid w:val="00952D37"/>
    <w:rsid w:val="00D37B4C"/>
    <w:rsid w:val="00E2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E29D6"/>
  <w15:chartTrackingRefBased/>
  <w15:docId w15:val="{C5E68E27-3EFD-4660-804B-74056728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7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714"/>
    <w:rPr>
      <w:rFonts w:ascii="Times New Roman" w:eastAsia="Times New Roman" w:hAnsi="Times New Roman" w:cs="Times New Roman"/>
      <w:sz w:val="24"/>
      <w:szCs w:val="24"/>
      <w:lang w:val="ro-RO" w:eastAsia="en-GB"/>
    </w:rPr>
  </w:style>
  <w:style w:type="paragraph" w:styleId="Footer">
    <w:name w:val="footer"/>
    <w:basedOn w:val="Normal"/>
    <w:link w:val="FooterChar"/>
    <w:uiPriority w:val="99"/>
    <w:unhideWhenUsed/>
    <w:rsid w:val="004157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714"/>
    <w:rPr>
      <w:rFonts w:ascii="Times New Roman" w:eastAsia="Times New Roman" w:hAnsi="Times New Roman" w:cs="Times New Roman"/>
      <w:sz w:val="24"/>
      <w:szCs w:val="24"/>
      <w:lang w:val="ro-RO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Lilica Feleaga</dc:creator>
  <cp:keywords/>
  <dc:description/>
  <cp:lastModifiedBy>TURLEA EUGENIU</cp:lastModifiedBy>
  <cp:revision>6</cp:revision>
  <cp:lastPrinted>2023-04-28T07:04:00Z</cp:lastPrinted>
  <dcterms:created xsi:type="dcterms:W3CDTF">2023-04-28T06:55:00Z</dcterms:created>
  <dcterms:modified xsi:type="dcterms:W3CDTF">2023-04-28T07:15:00Z</dcterms:modified>
</cp:coreProperties>
</file>