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E89A6" w14:textId="77777777" w:rsidR="00A07D4B" w:rsidRDefault="00E956BC" w:rsidP="00227112">
      <w:pPr>
        <w:spacing w:after="0" w:line="240" w:lineRule="auto"/>
        <w:rPr>
          <w:rFonts w:ascii="Times New Roman" w:hAnsi="Times New Roman" w:cs="Times New Roman"/>
        </w:rPr>
      </w:pPr>
      <w:r w:rsidRPr="00E956BC">
        <w:rPr>
          <w:rFonts w:ascii="Times New Roman" w:hAnsi="Times New Roman" w:cs="Times New Roman"/>
        </w:rPr>
        <w:t>Departament</w:t>
      </w:r>
      <w:r w:rsidR="00AA54EB">
        <w:rPr>
          <w:rFonts w:ascii="Times New Roman" w:hAnsi="Times New Roman" w:cs="Times New Roman"/>
        </w:rPr>
        <w:t xml:space="preserve"> Contabilitate și Audit</w:t>
      </w:r>
    </w:p>
    <w:p w14:paraId="56F35F86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51A476B0" w14:textId="77777777" w:rsidR="00E956BC" w:rsidRDefault="004C49BF" w:rsidP="00227112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Topic for Bachelor degree</w:t>
      </w:r>
      <w:r w:rsidR="00E956BC">
        <w:rPr>
          <w:rFonts w:ascii="Times New Roman" w:hAnsi="Times New Roman" w:cs="Times New Roman"/>
          <w:b/>
        </w:rPr>
        <w:t xml:space="preserve"> – CIG IF EN</w:t>
      </w:r>
    </w:p>
    <w:p w14:paraId="2D6A2411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TableGrid"/>
        <w:tblW w:w="11481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1419"/>
        <w:gridCol w:w="7937"/>
        <w:gridCol w:w="1417"/>
      </w:tblGrid>
      <w:tr w:rsidR="00E956BC" w14:paraId="162F2403" w14:textId="77777777" w:rsidTr="002507D5">
        <w:trPr>
          <w:tblHeader/>
        </w:trPr>
        <w:tc>
          <w:tcPr>
            <w:tcW w:w="708" w:type="dxa"/>
            <w:vAlign w:val="center"/>
          </w:tcPr>
          <w:p w14:paraId="5BF669C1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No.</w:t>
            </w:r>
          </w:p>
        </w:tc>
        <w:tc>
          <w:tcPr>
            <w:tcW w:w="1419" w:type="dxa"/>
            <w:vAlign w:val="center"/>
          </w:tcPr>
          <w:p w14:paraId="1743F931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Name and surname</w:t>
            </w:r>
          </w:p>
        </w:tc>
        <w:tc>
          <w:tcPr>
            <w:tcW w:w="7937" w:type="dxa"/>
            <w:vAlign w:val="center"/>
          </w:tcPr>
          <w:p w14:paraId="25BB8BBE" w14:textId="77777777" w:rsidR="00E956BC" w:rsidRPr="001109D3" w:rsidRDefault="004C49BF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Topic</w:t>
            </w:r>
          </w:p>
        </w:tc>
        <w:tc>
          <w:tcPr>
            <w:tcW w:w="1417" w:type="dxa"/>
            <w:vAlign w:val="center"/>
          </w:tcPr>
          <w:p w14:paraId="26ECC1AE" w14:textId="77777777" w:rsidR="00E956BC" w:rsidRPr="001109D3" w:rsidRDefault="00C67730" w:rsidP="001109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No of seats available</w:t>
            </w:r>
          </w:p>
          <w:p w14:paraId="63CEF8E4" w14:textId="3250B3AD" w:rsidR="00C67730" w:rsidRPr="001109D3" w:rsidRDefault="00C67730" w:rsidP="001109D3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min 3–</w:t>
            </w:r>
            <w:r w:rsidR="001109D3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m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ax </w:t>
            </w:r>
            <w:r w:rsidR="001109D3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E956BC" w14:paraId="5535308A" w14:textId="77777777" w:rsidTr="002507D5">
        <w:tc>
          <w:tcPr>
            <w:tcW w:w="708" w:type="dxa"/>
          </w:tcPr>
          <w:p w14:paraId="2985511F" w14:textId="77777777" w:rsidR="00E956BC" w:rsidRPr="001109D3" w:rsidRDefault="00E956BC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7A85D76B" w14:textId="77777777" w:rsidR="00E956BC" w:rsidRPr="001109D3" w:rsidRDefault="00AA54EB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Dragomir Voicu Dan</w:t>
            </w:r>
          </w:p>
        </w:tc>
        <w:tc>
          <w:tcPr>
            <w:tcW w:w="7937" w:type="dxa"/>
          </w:tcPr>
          <w:p w14:paraId="384B3FC2" w14:textId="03EAAA55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Business codes of ethics. Comparative perspectives.</w:t>
            </w:r>
          </w:p>
          <w:p w14:paraId="39D9B8B0" w14:textId="3D3E08D3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Corporate governance reports from a comparative perspective in the European Union.</w:t>
            </w:r>
          </w:p>
          <w:p w14:paraId="708F0F27" w14:textId="6C880A3E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Corporate governance structures and their impact on financial performance.</w:t>
            </w:r>
          </w:p>
          <w:p w14:paraId="3B45357E" w14:textId="05655E00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The evolution of sustainability reporting in the European Union and empirical evidence.</w:t>
            </w:r>
          </w:p>
          <w:p w14:paraId="6921F305" w14:textId="50D6D8B8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ESG (environmental, social, governance) performance in the European context.</w:t>
            </w:r>
          </w:p>
          <w:p w14:paraId="5674F542" w14:textId="4DCD1D8B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6. Corporate performance and the UN Sustainable Development Goals in the European context.</w:t>
            </w:r>
          </w:p>
          <w:p w14:paraId="5FF1DB23" w14:textId="579371B0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7. Sustainable business models and measuring environmental and social performance.</w:t>
            </w:r>
          </w:p>
          <w:p w14:paraId="5C70B8B6" w14:textId="6175227D" w:rsidR="00F07F85" w:rsidRPr="00BA5D51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8. EU Taxonomy of sustainable activities and financial performance in the European Union.</w:t>
            </w:r>
          </w:p>
          <w:p w14:paraId="66442B9C" w14:textId="77777777" w:rsidR="00E956BC" w:rsidRDefault="00F07F85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9. Circular economy models and financial performance in the European Union.</w:t>
            </w:r>
          </w:p>
          <w:p w14:paraId="3EB46CDE" w14:textId="4DD372E1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2AC15060" w14:textId="3CD9CE1F" w:rsidR="00E956BC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2507D5" w14:paraId="289D105C" w14:textId="77777777" w:rsidTr="002507D5">
        <w:tc>
          <w:tcPr>
            <w:tcW w:w="708" w:type="dxa"/>
          </w:tcPr>
          <w:p w14:paraId="25DFAB3B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10B8BFCB" w14:textId="00A3DE45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Nadia</w:t>
            </w:r>
          </w:p>
        </w:tc>
        <w:tc>
          <w:tcPr>
            <w:tcW w:w="7937" w:type="dxa"/>
          </w:tcPr>
          <w:p w14:paraId="2992AC33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Study on the presentation of financial statements. The case of companies listed on the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Bucharest Stock Exchange</w:t>
            </w:r>
          </w:p>
          <w:p w14:paraId="7AE4DDAB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Study on the application of IFRS accounting options by listed companies</w:t>
            </w:r>
          </w:p>
          <w:p w14:paraId="3918D6DB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Globalization and the benefits of applying IFRS</w:t>
            </w:r>
          </w:p>
          <w:p w14:paraId="08F756D2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Study on the application of accounting policies for intangible assets</w:t>
            </w:r>
          </w:p>
          <w:p w14:paraId="1AA27B8E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666AC1E3" w14:textId="13CA5FCD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2507D5" w14:paraId="60970D2C" w14:textId="77777777" w:rsidTr="002507D5">
        <w:tc>
          <w:tcPr>
            <w:tcW w:w="708" w:type="dxa"/>
          </w:tcPr>
          <w:p w14:paraId="5F830CE7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192D34F" w14:textId="6B2F1676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Cătălin</w:t>
            </w:r>
          </w:p>
        </w:tc>
        <w:tc>
          <w:tcPr>
            <w:tcW w:w="7937" w:type="dxa"/>
          </w:tcPr>
          <w:p w14:paraId="087DAD4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The presentation of the statement of financial position by the Romanian entities listed on the</w:t>
            </w:r>
          </w:p>
          <w:p w14:paraId="586DFCF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Bucharest Stock Exchange</w:t>
            </w:r>
          </w:p>
          <w:p w14:paraId="0E8EB76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The presentation of the a statement of profit or loss and other comprehensive income for the</w:t>
            </w:r>
          </w:p>
          <w:p w14:paraId="141F715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period by the Romanian entities listed on the Bucharest Stock Exchange</w:t>
            </w:r>
          </w:p>
          <w:p w14:paraId="154BFEE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Presentation of the statement of cash flows by the Romanian entities listed on the Bucharest Stock</w:t>
            </w:r>
          </w:p>
          <w:p w14:paraId="1F7EDE21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Exchange</w:t>
            </w:r>
          </w:p>
          <w:p w14:paraId="611C5547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Choice and presentation of accounting policies and options by a Romanian company in the … sector</w:t>
            </w:r>
          </w:p>
          <w:p w14:paraId="170074F7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Case study on the use of cost systems in a Romanian company in the … sector</w:t>
            </w:r>
          </w:p>
          <w:p w14:paraId="38C14BED" w14:textId="0793D7FD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6. Case study on the performance measurement system of a company in the … sector</w:t>
            </w:r>
          </w:p>
        </w:tc>
        <w:tc>
          <w:tcPr>
            <w:tcW w:w="1417" w:type="dxa"/>
          </w:tcPr>
          <w:p w14:paraId="6A8A8ED9" w14:textId="4DD1B77C" w:rsidR="002507D5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Albu Cătălin</w:t>
            </w:r>
          </w:p>
        </w:tc>
      </w:tr>
      <w:tr w:rsidR="00B451E6" w14:paraId="7AE77109" w14:textId="77777777" w:rsidTr="002507D5">
        <w:tc>
          <w:tcPr>
            <w:tcW w:w="708" w:type="dxa"/>
          </w:tcPr>
          <w:p w14:paraId="74940AC7" w14:textId="77777777" w:rsidR="00B451E6" w:rsidRPr="001109D3" w:rsidRDefault="00B451E6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E6E5CAA" w14:textId="77777777" w:rsidR="00B451E6" w:rsidRPr="001109D3" w:rsidRDefault="00B451E6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Dumitru Mădălina</w:t>
            </w:r>
          </w:p>
        </w:tc>
        <w:tc>
          <w:tcPr>
            <w:tcW w:w="7937" w:type="dxa"/>
          </w:tcPr>
          <w:p w14:paraId="1AE5E703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Using the Balanced Scorecard for integrated reporting in organisations</w:t>
            </w:r>
          </w:p>
          <w:p w14:paraId="00DC1E4F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Value added statement – integrated tool for performance reporting</w:t>
            </w:r>
          </w:p>
          <w:p w14:paraId="1783635D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Study on sustainability reporting tools used in companies</w:t>
            </w:r>
          </w:p>
          <w:p w14:paraId="2687B623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Job-order costing. Case studies</w:t>
            </w:r>
          </w:p>
          <w:p w14:paraId="3F632968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Management accounting - support for economic decisions</w:t>
            </w:r>
          </w:p>
          <w:p w14:paraId="5A383DF4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6. Implementing budgeting techniques in specific domains</w:t>
            </w:r>
          </w:p>
          <w:p w14:paraId="3AADA098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7. Cost-volume-profit analysis in decision making</w:t>
            </w:r>
          </w:p>
          <w:p w14:paraId="31F6B0B9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8. Sustainability reporting in Romania: theory and practice</w:t>
            </w:r>
          </w:p>
          <w:p w14:paraId="5FE68A50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9. Professional accountants - prepared for the future</w:t>
            </w:r>
          </w:p>
          <w:p w14:paraId="2A55087D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10. Advanced costing methods in specific domains</w:t>
            </w:r>
          </w:p>
          <w:p w14:paraId="1B336CB1" w14:textId="77777777" w:rsidR="00B451E6" w:rsidRPr="00BA5D51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11. Process costing. Case studies</w:t>
            </w:r>
          </w:p>
          <w:p w14:paraId="0F9700D2" w14:textId="77777777" w:rsidR="00B451E6" w:rsidRDefault="00B451E6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12. Environmental management accounting – support for sustainable enterprises</w:t>
            </w:r>
          </w:p>
          <w:p w14:paraId="1EDD8E81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4B0BA4A" w14:textId="0E9F0A77" w:rsidR="00B451E6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2507D5" w14:paraId="3E23DD52" w14:textId="77777777" w:rsidTr="002507D5">
        <w:tc>
          <w:tcPr>
            <w:tcW w:w="708" w:type="dxa"/>
          </w:tcPr>
          <w:p w14:paraId="4E2B1596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5E80CA2" w14:textId="72007A4D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Lungu Camelia</w:t>
            </w:r>
            <w:r w:rsidR="00A032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937" w:type="dxa"/>
          </w:tcPr>
          <w:p w14:paraId="300A49F6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1.Empirical study on the implications of sustainability requirements on corporate reporting</w:t>
            </w:r>
          </w:p>
          <w:p w14:paraId="15C4383D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2.The role of cost-volume-profit analysis in business decisions: a case study</w:t>
            </w:r>
          </w:p>
          <w:p w14:paraId="23AE35C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 Empirical study on the use of target costs in business decisions</w:t>
            </w:r>
          </w:p>
          <w:p w14:paraId="6D520748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 Empirical study on the implications of cost analysis in the design of a business plan</w:t>
            </w:r>
          </w:p>
          <w:p w14:paraId="7EEE35E3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 Empirical study on the use of the Balanced Scorecard in strategy-focused organisations</w:t>
            </w:r>
          </w:p>
          <w:p w14:paraId="12398755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409919C" w14:textId="1396327D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2507D5" w14:paraId="3D7599C2" w14:textId="77777777" w:rsidTr="002507D5">
        <w:tc>
          <w:tcPr>
            <w:tcW w:w="708" w:type="dxa"/>
          </w:tcPr>
          <w:p w14:paraId="738BEDD9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2438375B" w14:textId="1BB05FA0" w:rsidR="002507D5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</w:t>
            </w:r>
          </w:p>
          <w:p w14:paraId="5A30981D" w14:textId="17AE0181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Dascălu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C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ornelia</w:t>
            </w:r>
          </w:p>
        </w:tc>
        <w:tc>
          <w:tcPr>
            <w:tcW w:w="7937" w:type="dxa"/>
          </w:tcPr>
          <w:p w14:paraId="536E499D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Research on lending tranzactions in the new banking digitalization context</w:t>
            </w:r>
          </w:p>
          <w:p w14:paraId="15487B29" w14:textId="490AE546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Research on deposits and current accounts in the new banking digitalization context</w:t>
            </w:r>
          </w:p>
        </w:tc>
        <w:tc>
          <w:tcPr>
            <w:tcW w:w="1417" w:type="dxa"/>
            <w:vAlign w:val="center"/>
          </w:tcPr>
          <w:p w14:paraId="18A99995" w14:textId="420A9515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</w:tr>
      <w:tr w:rsidR="002507D5" w14:paraId="17F94B8A" w14:textId="77777777" w:rsidTr="002507D5">
        <w:tc>
          <w:tcPr>
            <w:tcW w:w="708" w:type="dxa"/>
          </w:tcPr>
          <w:p w14:paraId="37672455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0AE9AE8B" w14:textId="754369B0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Ionașcu Mihaela</w:t>
            </w:r>
          </w:p>
        </w:tc>
        <w:tc>
          <w:tcPr>
            <w:tcW w:w="7937" w:type="dxa"/>
          </w:tcPr>
          <w:p w14:paraId="363A7C7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 Statement of financial position: preparation and decision usefulness</w:t>
            </w:r>
          </w:p>
          <w:p w14:paraId="7CC516D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 Statement of comprehensive income: preparation and decision usefulness</w:t>
            </w:r>
          </w:p>
          <w:p w14:paraId="30098EB2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 Statement of cash flows: preparation and decision usefulness</w:t>
            </w:r>
          </w:p>
          <w:p w14:paraId="79B407D2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 Recognition and measurement of tangible fixed assets</w:t>
            </w:r>
          </w:p>
          <w:p w14:paraId="0A9CF63C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 Recognition and measurement of intangible assets</w:t>
            </w:r>
          </w:p>
          <w:p w14:paraId="429F017C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 Recognition and measurement of inventories</w:t>
            </w:r>
          </w:p>
          <w:p w14:paraId="6908D9E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 Accounting for lease contracts in accordance with IFRS 16</w:t>
            </w:r>
          </w:p>
          <w:p w14:paraId="139C1CF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 Revenue recognition and measurement in accordance with IFRS 15</w:t>
            </w:r>
          </w:p>
          <w:p w14:paraId="670F92A8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9. Presentation of financial statements in accordance with IFRS 18</w:t>
            </w:r>
          </w:p>
          <w:p w14:paraId="5B7A24F3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 An empirical evaluation of the usefulness of information on companies’ performance for</w:t>
            </w:r>
          </w:p>
          <w:p w14:paraId="77E86A05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the capital market</w:t>
            </w:r>
          </w:p>
          <w:p w14:paraId="2A3849AA" w14:textId="77777777" w:rsidR="002507D5" w:rsidRPr="00BA5D51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Note: Topics proposed by students may also be accepted, subject to the approval of the</w:t>
            </w:r>
          </w:p>
          <w:p w14:paraId="4C6EBE5F" w14:textId="77777777" w:rsidR="002507D5" w:rsidRDefault="002507D5" w:rsidP="002507D5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academic supervisor.</w:t>
            </w:r>
          </w:p>
          <w:p w14:paraId="41D9BFE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9A487C4" w14:textId="4F8A2484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A032AE" w14:paraId="39E2E86F" w14:textId="77777777" w:rsidTr="002507D5">
        <w:tc>
          <w:tcPr>
            <w:tcW w:w="708" w:type="dxa"/>
          </w:tcPr>
          <w:p w14:paraId="51B2601C" w14:textId="77777777" w:rsidR="00A032AE" w:rsidRPr="001109D3" w:rsidRDefault="00A032AE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31DE950" w14:textId="169FB64B" w:rsidR="00A032AE" w:rsidRPr="001109D3" w:rsidRDefault="00A032AE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032AE">
              <w:rPr>
                <w:rFonts w:ascii="Times New Roman" w:hAnsi="Times New Roman" w:cs="Times New Roman"/>
                <w:bCs/>
                <w:sz w:val="20"/>
                <w:szCs w:val="20"/>
              </w:rPr>
              <w:t>Prof. univ. dr. Popa Florina Adriana</w:t>
            </w:r>
          </w:p>
        </w:tc>
        <w:tc>
          <w:tcPr>
            <w:tcW w:w="7937" w:type="dxa"/>
          </w:tcPr>
          <w:p w14:paraId="03146696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 Digital Tax Compliance in Romania: RO e-Invoice, SAF-T and RO e-VAT</w:t>
            </w:r>
          </w:p>
          <w:p w14:paraId="40B02770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 From Accounting to Digital Tax Reporting: The Impact of Digitalization on the Accounting Profession</w:t>
            </w:r>
          </w:p>
          <w:p w14:paraId="40E5CE34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 Accounting in the Digital Tax Ecosystem: Integrating ERP, e-Invoice, SAF-T and e-VAT</w:t>
            </w:r>
          </w:p>
          <w:p w14:paraId="4B247B8E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 The Use of Artificial Intelligence in Financial and Accounting Information Analysis</w:t>
            </w:r>
          </w:p>
          <w:p w14:paraId="51A4C82F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 From Automation to Professional Judgment: The Impact of Artificial Intelligence on Accountants’ Work</w:t>
            </w:r>
          </w:p>
          <w:p w14:paraId="39A0857F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 From Accounting to Tax Returns: Processes, Controls and Risks in Determining Tax Liabilities</w:t>
            </w:r>
          </w:p>
          <w:p w14:paraId="5E2E2B7B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 Accounting Profit versus Economic Performance of the Enterprise</w:t>
            </w:r>
          </w:p>
          <w:p w14:paraId="2C46FF6D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 Financial Statements as a Communication Tool with the Enterprise’s Stakeholders</w:t>
            </w:r>
          </w:p>
          <w:p w14:paraId="3AC1C819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9. The Quality of Financial and Accounting Information and Its Usefulness for Business Decision-Making</w:t>
            </w:r>
          </w:p>
          <w:p w14:paraId="37263635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 Revenue Recognition in Modern Business Models</w:t>
            </w:r>
          </w:p>
          <w:p w14:paraId="4FFA61E6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11. Influencers and Content Creators: Business Organization, Accounting and Taxation</w:t>
            </w:r>
          </w:p>
          <w:p w14:paraId="538A9BCE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12. Accounting Policies and Choices: Impact on Financial Position and Performance</w:t>
            </w:r>
          </w:p>
          <w:p w14:paraId="07881338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13. VAT in E-Commerce: OSS, IOSS and the Challenges of Digital Transactions</w:t>
            </w:r>
          </w:p>
          <w:p w14:paraId="0A55F59B" w14:textId="77777777" w:rsidR="00A032AE" w:rsidRPr="00A032AE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14. Online Marketplaces: Business Flows, Accounting Treatments and VAT Implications</w:t>
            </w:r>
          </w:p>
          <w:p w14:paraId="6D8C856A" w14:textId="1EBBFFDF" w:rsidR="00A032AE" w:rsidRPr="00BA5D51" w:rsidRDefault="00A032AE" w:rsidP="00A032AE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A032A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15. Accounting and Taxation of Digital Assets and Cryptocurrencies</w:t>
            </w:r>
          </w:p>
        </w:tc>
        <w:tc>
          <w:tcPr>
            <w:tcW w:w="1417" w:type="dxa"/>
            <w:vAlign w:val="center"/>
          </w:tcPr>
          <w:p w14:paraId="42E72E2A" w14:textId="2E5F1759" w:rsidR="00A032AE" w:rsidRDefault="00A13188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C83CDD" w14:paraId="55B761BD" w14:textId="77777777" w:rsidTr="002507D5">
        <w:tc>
          <w:tcPr>
            <w:tcW w:w="708" w:type="dxa"/>
          </w:tcPr>
          <w:p w14:paraId="1BE86367" w14:textId="77777777" w:rsidR="00C83CDD" w:rsidRPr="001109D3" w:rsidRDefault="00C83CDD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3D3A2715" w14:textId="77777777" w:rsidR="00C83CDD" w:rsidRPr="001109D3" w:rsidRDefault="00C83CDD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Dobroțeanu Camelia</w:t>
            </w:r>
          </w:p>
        </w:tc>
        <w:tc>
          <w:tcPr>
            <w:tcW w:w="7937" w:type="dxa"/>
          </w:tcPr>
          <w:p w14:paraId="7AFA2119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relationship between the extenal audit and the client’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s </w:t>
            </w: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corporate governance </w:t>
            </w:r>
          </w:p>
          <w:p w14:paraId="68D4BF6E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Specific considerations in auditing of (inventories/receivables/non-current assets...)</w:t>
            </w:r>
          </w:p>
          <w:p w14:paraId="44C0C8D6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Consideration of going concern in audit engagements</w:t>
            </w:r>
          </w:p>
          <w:p w14:paraId="32E5867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Risks: key considerations in planing and conducting audit engagements </w:t>
            </w:r>
          </w:p>
          <w:p w14:paraId="2A64836F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Materiality – the keystone in auditor’s professional judgment </w:t>
            </w:r>
          </w:p>
          <w:p w14:paraId="6D130AFE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Audit evidence and procedures: the background for audit opinion </w:t>
            </w:r>
          </w:p>
          <w:p w14:paraId="0E99B20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assessment of internal control system: the foundation for audit engagement effectiveness </w:t>
            </w:r>
          </w:p>
          <w:p w14:paraId="394F84D8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The audit report: limits and challanges </w:t>
            </w:r>
          </w:p>
          <w:p w14:paraId="3AA82531" w14:textId="77777777" w:rsidR="00C83CDD" w:rsidRPr="00BA5D51" w:rsidRDefault="00C83CDD" w:rsidP="00227112">
            <w:pPr>
              <w:numPr>
                <w:ilvl w:val="0"/>
                <w:numId w:val="1"/>
              </w:numPr>
              <w:ind w:left="178" w:hanging="178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role of professional and supervisory bodies in the audit market</w:t>
            </w:r>
          </w:p>
          <w:p w14:paraId="5FA790A8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audit engagement’s final stage: specific audit procedures</w:t>
            </w:r>
          </w:p>
          <w:p w14:paraId="3A655E4A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Auditor’s independence: the keystone for professional reputation </w:t>
            </w:r>
          </w:p>
          <w:p w14:paraId="5DDF0DE1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Specific considerations of the risk of fraud: limits and challanges</w:t>
            </w:r>
          </w:p>
          <w:p w14:paraId="51245823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relationship between internal and external auditors</w:t>
            </w:r>
          </w:p>
          <w:p w14:paraId="7A562A07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relationships between internal audit and audit committee</w:t>
            </w:r>
          </w:p>
          <w:p w14:paraId="56973D49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A comparative study on audit commeettees</w:t>
            </w:r>
          </w:p>
          <w:p w14:paraId="03170558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internal audit function: limits and challenges</w:t>
            </w:r>
          </w:p>
          <w:p w14:paraId="2534C30F" w14:textId="77777777" w:rsidR="00C83CDD" w:rsidRPr="00BA5D51" w:rsidRDefault="00C83CDD" w:rsidP="00227112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The use of sampling in auditing</w:t>
            </w:r>
          </w:p>
          <w:p w14:paraId="42716101" w14:textId="77777777" w:rsidR="00C83CDD" w:rsidRDefault="00C83CDD" w:rsidP="00227112">
            <w:pPr>
              <w:numPr>
                <w:ilvl w:val="0"/>
                <w:numId w:val="1"/>
              </w:numPr>
              <w:tabs>
                <w:tab w:val="left" w:pos="316"/>
              </w:tabs>
              <w:ind w:left="36" w:hanging="36"/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Specific considerations regarding the compliance audit of (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a section to be chosen by the student</w:t>
            </w: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) in the case of company 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u w:val="dotted"/>
              </w:rPr>
              <w:t>XXXX</w:t>
            </w: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42BD1DE" w14:textId="77777777" w:rsidR="001109D3" w:rsidRPr="00BA5D51" w:rsidRDefault="001109D3" w:rsidP="001109D3">
            <w:pPr>
              <w:tabs>
                <w:tab w:val="left" w:pos="3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01F2410" w14:textId="1831FBCE" w:rsidR="00C83CDD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F07230" w14:paraId="186F934E" w14:textId="77777777" w:rsidTr="002507D5">
        <w:tc>
          <w:tcPr>
            <w:tcW w:w="708" w:type="dxa"/>
          </w:tcPr>
          <w:p w14:paraId="772D6706" w14:textId="77777777" w:rsidR="00F07230" w:rsidRPr="001109D3" w:rsidRDefault="00F07230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3D64971" w14:textId="77777777" w:rsidR="00F07230" w:rsidRPr="001109D3" w:rsidRDefault="00F07230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6ECC3C0E" w14:textId="77777777" w:rsidR="00F07230" w:rsidRPr="001109D3" w:rsidRDefault="00F07230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Vulpoi Marcel</w:t>
            </w:r>
          </w:p>
        </w:tc>
        <w:tc>
          <w:tcPr>
            <w:tcW w:w="7937" w:type="dxa"/>
          </w:tcPr>
          <w:p w14:paraId="2C28D448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Online shopping vs offline shopping</w:t>
            </w:r>
          </w:p>
          <w:p w14:paraId="356496EA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The art of making money in the music industry</w:t>
            </w:r>
          </w:p>
          <w:p w14:paraId="6EFE50CB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The Grey Taxation</w:t>
            </w:r>
          </w:p>
          <w:p w14:paraId="2D6E6805" w14:textId="77777777" w:rsidR="00F07230" w:rsidRPr="00BA5D51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When success is measured in cost per square meter.</w:t>
            </w:r>
          </w:p>
          <w:p w14:paraId="19563DC0" w14:textId="77777777" w:rsidR="00F07230" w:rsidRDefault="00F07230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Investments’ opportunity in Today’s World</w:t>
            </w:r>
          </w:p>
          <w:p w14:paraId="7F994D6C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73C1E9F" w14:textId="77777777" w:rsidR="00F07230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212E83" w14:paraId="22E72C40" w14:textId="77777777" w:rsidTr="002507D5">
        <w:tc>
          <w:tcPr>
            <w:tcW w:w="708" w:type="dxa"/>
          </w:tcPr>
          <w:p w14:paraId="0B72CD23" w14:textId="77777777" w:rsidR="00212E83" w:rsidRPr="001109D3" w:rsidRDefault="00212E83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E347B3A" w14:textId="77777777" w:rsidR="00212E83" w:rsidRPr="001109D3" w:rsidRDefault="00212E83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Nichita Mirela</w:t>
            </w:r>
          </w:p>
        </w:tc>
        <w:tc>
          <w:tcPr>
            <w:tcW w:w="7937" w:type="dxa"/>
          </w:tcPr>
          <w:p w14:paraId="2F7C7F76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Accounting policies and financial reporting. Case of ... (name of company)</w:t>
            </w:r>
          </w:p>
          <w:p w14:paraId="5632A88F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Accounting policies regarding assets’ disclosure. Case of ... (name of company)</w:t>
            </w:r>
          </w:p>
          <w:p w14:paraId="707955DB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Accounting policies regarding liabilities’ disclosure. Case of ... (name of company)</w:t>
            </w:r>
          </w:p>
          <w:p w14:paraId="79DF9F93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Accounting policies regarding financial and non-financial performance. Case of ... (name of</w:t>
            </w:r>
          </w:p>
          <w:p w14:paraId="12F9D5B2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company).</w:t>
            </w:r>
          </w:p>
          <w:p w14:paraId="1587DAEB" w14:textId="77777777" w:rsidR="00A4158B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5. Reporting practices and policies regarding the environmental and/or social matters. Case of</w:t>
            </w:r>
          </w:p>
          <w:p w14:paraId="344B77B3" w14:textId="4E3BE026" w:rsidR="001109D3" w:rsidRPr="00BA5D51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IT/retail/etc industry.</w:t>
            </w:r>
          </w:p>
          <w:p w14:paraId="7359E570" w14:textId="77777777" w:rsidR="00212E83" w:rsidRDefault="00A4158B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Students are encouraged to propose particular themes.</w:t>
            </w:r>
          </w:p>
          <w:p w14:paraId="68249EF9" w14:textId="1FEFE70F" w:rsidR="001109D3" w:rsidRPr="00BA5D51" w:rsidRDefault="001109D3" w:rsidP="00227112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FF3B156" w14:textId="77777777" w:rsidR="00212E83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32087F" w14:paraId="1CC1A150" w14:textId="77777777" w:rsidTr="002507D5">
        <w:tc>
          <w:tcPr>
            <w:tcW w:w="708" w:type="dxa"/>
          </w:tcPr>
          <w:p w14:paraId="25661825" w14:textId="77777777" w:rsidR="0032087F" w:rsidRPr="001109D3" w:rsidRDefault="0032087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58B90C1F" w14:textId="138EB1FD" w:rsidR="0032087F" w:rsidRPr="001109D3" w:rsidRDefault="0032087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Dumitr</w:t>
            </w:r>
            <w:r w:rsidR="00F050FC"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șcu Mihaela</w:t>
            </w:r>
          </w:p>
        </w:tc>
        <w:tc>
          <w:tcPr>
            <w:tcW w:w="7937" w:type="dxa"/>
          </w:tcPr>
          <w:p w14:paraId="4E12F972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hanging="68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Strategies and Practices of Social Responsibility</w:t>
            </w:r>
          </w:p>
          <w:p w14:paraId="48F871BD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  <w:tab w:val="num" w:pos="360"/>
              </w:tabs>
              <w:ind w:hanging="684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Corporate Social Responsibility in Multinational Groups</w:t>
            </w:r>
          </w:p>
          <w:p w14:paraId="7E304C01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Sustainability and Social Responsibility in Multinational Groups</w:t>
            </w:r>
          </w:p>
          <w:p w14:paraId="1DE0B53B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 Food and Nutrition Policies and Social Responsibility</w:t>
            </w:r>
          </w:p>
          <w:p w14:paraId="50955D71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Corporate Governance within Multinational Groups</w:t>
            </w:r>
          </w:p>
          <w:p w14:paraId="0D2E9D0F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Inventories – IAS 2</w:t>
            </w:r>
          </w:p>
          <w:p w14:paraId="504BF63B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Impact of Digitalization on the Accounting Profession</w:t>
            </w:r>
          </w:p>
          <w:p w14:paraId="0D320E9A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</w:t>
            </w:r>
            <w:r w:rsidR="00351FB9"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nts for Property Plant and Equipment –</w:t>
            </w: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IAS 16</w:t>
            </w:r>
          </w:p>
          <w:p w14:paraId="5466E344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Intangible Assets – IAS 38</w:t>
            </w:r>
          </w:p>
          <w:p w14:paraId="0A297FD3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Treatments and Analysis for Treasury – IAS 7</w:t>
            </w:r>
          </w:p>
          <w:p w14:paraId="75196624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Presentation of Financial Statements – IFRS 18 </w:t>
            </w:r>
          </w:p>
          <w:p w14:paraId="6A705E86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Income Tax – IAS 12</w:t>
            </w:r>
          </w:p>
          <w:p w14:paraId="73E726CC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for Lease Contracts in accordance with IFRS 16</w:t>
            </w:r>
          </w:p>
          <w:p w14:paraId="05C86470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Accounting Policies and Treatments for Investment Property – IAS 40</w:t>
            </w:r>
          </w:p>
          <w:p w14:paraId="73C1C7C5" w14:textId="77777777" w:rsidR="0032087F" w:rsidRPr="00BA5D51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The harmony of accounting (IFRS and US GAAP)</w:t>
            </w:r>
          </w:p>
          <w:p w14:paraId="63890F69" w14:textId="77777777" w:rsidR="0032087F" w:rsidRDefault="0032087F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Comparison between VAT and Sales Tax </w:t>
            </w:r>
          </w:p>
          <w:p w14:paraId="3237AC3F" w14:textId="11287375" w:rsidR="001109D3" w:rsidRPr="00BA5D51" w:rsidRDefault="001109D3" w:rsidP="00227112">
            <w:pPr>
              <w:numPr>
                <w:ilvl w:val="0"/>
                <w:numId w:val="2"/>
              </w:numPr>
              <w:tabs>
                <w:tab w:val="clear" w:pos="720"/>
                <w:tab w:val="num" w:pos="319"/>
              </w:tabs>
              <w:ind w:left="29" w:firstLine="7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1CD7C588" w14:textId="44B0A4B3" w:rsidR="0032087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</w:t>
            </w:r>
          </w:p>
        </w:tc>
      </w:tr>
      <w:tr w:rsidR="00A117CF" w14:paraId="27D8E01A" w14:textId="77777777" w:rsidTr="002507D5">
        <w:tc>
          <w:tcPr>
            <w:tcW w:w="708" w:type="dxa"/>
          </w:tcPr>
          <w:p w14:paraId="2EC1D2AA" w14:textId="77777777" w:rsidR="00A117CF" w:rsidRPr="001109D3" w:rsidRDefault="00A117C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5CBB8325" w14:textId="77777777" w:rsidR="00A117CF" w:rsidRPr="001109D3" w:rsidRDefault="00A117C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Conf. univ. dr. Păunescu Mirela</w:t>
            </w:r>
          </w:p>
        </w:tc>
        <w:tc>
          <w:tcPr>
            <w:tcW w:w="7937" w:type="dxa"/>
          </w:tcPr>
          <w:p w14:paraId="20A315E8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1. Auditing the fixed assets/cash and cash equivalents/ inventory etc.</w:t>
            </w:r>
          </w:p>
          <w:p w14:paraId="2B8C3B9A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2. An audit guide for setting the materiality</w:t>
            </w:r>
          </w:p>
          <w:p w14:paraId="3DD74003" w14:textId="77777777" w:rsidR="00A117CF" w:rsidRPr="00BA5D51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3. Frauds – practical examples and how could have the auditor discover them sooner</w:t>
            </w:r>
          </w:p>
          <w:p w14:paraId="58B7462E" w14:textId="77777777" w:rsidR="00A117CF" w:rsidRDefault="00A117CF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</w:rPr>
              <w:t>4. The internal control system in case of the fixed assets/cash and cash equivalents/ inventory etc.</w:t>
            </w:r>
          </w:p>
          <w:p w14:paraId="20C4F5AE" w14:textId="7BF96597" w:rsidR="001109D3" w:rsidRPr="00227112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F11C5AA" w14:textId="77777777" w:rsidR="00A117C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2507D5" w14:paraId="5D21AC78" w14:textId="77777777" w:rsidTr="002507D5">
        <w:tc>
          <w:tcPr>
            <w:tcW w:w="708" w:type="dxa"/>
          </w:tcPr>
          <w:p w14:paraId="38804213" w14:textId="77777777" w:rsidR="002507D5" w:rsidRPr="001109D3" w:rsidRDefault="002507D5" w:rsidP="002507D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2B739B6F" w14:textId="04D82AEC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Lect. univ. dr. Ponorîcă Andreea</w:t>
            </w:r>
          </w:p>
        </w:tc>
        <w:tc>
          <w:tcPr>
            <w:tcW w:w="7937" w:type="dxa"/>
          </w:tcPr>
          <w:p w14:paraId="73F351D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1. Key Performance Indicators’ Analysis – Case Study For a Business</w:t>
            </w:r>
          </w:p>
          <w:p w14:paraId="5898699C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2. Management Accounting and Social Responsibility</w:t>
            </w:r>
          </w:p>
          <w:p w14:paraId="6A186A99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3. Innovation Costs System in Management Accounting</w:t>
            </w:r>
          </w:p>
          <w:p w14:paraId="45BE631F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4. Improvement of Costs Allocation as a Management’s Responsibility</w:t>
            </w:r>
          </w:p>
          <w:p w14:paraId="33ED798C" w14:textId="77777777" w:rsidR="002507D5" w:rsidRDefault="002507D5" w:rsidP="002507D5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5. Financial Analysis for Business Plan</w:t>
            </w:r>
          </w:p>
          <w:p w14:paraId="0D1EC493" w14:textId="77777777" w:rsidR="002507D5" w:rsidRPr="00BA5D51" w:rsidRDefault="002507D5" w:rsidP="002507D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067E74F" w14:textId="385CCF2B" w:rsidR="002507D5" w:rsidRPr="001109D3" w:rsidRDefault="002507D5" w:rsidP="002507D5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A117CF" w14:paraId="232FA273" w14:textId="77777777" w:rsidTr="002507D5">
        <w:tc>
          <w:tcPr>
            <w:tcW w:w="708" w:type="dxa"/>
          </w:tcPr>
          <w:p w14:paraId="461A1B03" w14:textId="77777777" w:rsidR="00A117CF" w:rsidRPr="001109D3" w:rsidRDefault="00A117CF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728B2C8F" w14:textId="77777777" w:rsidR="00A117CF" w:rsidRPr="001109D3" w:rsidRDefault="00A117CF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>Lect. univ. dr. Turuianu Elena</w:t>
            </w:r>
          </w:p>
        </w:tc>
        <w:tc>
          <w:tcPr>
            <w:tcW w:w="7937" w:type="dxa"/>
          </w:tcPr>
          <w:p w14:paraId="60396E6C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role played by accounting policies and options. Detecting practices of creative accounting</w:t>
            </w:r>
          </w:p>
          <w:p w14:paraId="164E0479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 xml:space="preserve"> Implications of using the fair value as measurement base for assets</w:t>
            </w:r>
          </w:p>
          <w:p w14:paraId="4A0E4443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evolution of accounting standardization at the international level and the influence of the international context on Romania</w:t>
            </w:r>
          </w:p>
          <w:p w14:paraId="205DA1EC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4.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accounting treatment of changes in estimates and changes in accounting policies according to IAS 8</w:t>
            </w:r>
          </w:p>
          <w:p w14:paraId="43199D92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 xml:space="preserve">The impact of IFRS application on the quality of financial reporting </w:t>
            </w:r>
          </w:p>
          <w:p w14:paraId="48BEC4C7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statement of financial position (balance sheet) – Presentation, recognition criteria and measurement bases for assets and liabilities</w:t>
            </w:r>
          </w:p>
          <w:p w14:paraId="598FDEDB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statement of comprehensive income (income statement) - Presentation, recognition and measurement of revenues and expenses</w:t>
            </w:r>
          </w:p>
          <w:p w14:paraId="7F656C38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Statement of cash flows – Presentation and analysis</w:t>
            </w:r>
          </w:p>
          <w:p w14:paraId="70F5996D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9.</w:t>
            </w: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ab/>
              <w:t>The accounting treatment of an entity’s assets according to IAS/IFRS – IAS 2 Inventories</w:t>
            </w:r>
          </w:p>
          <w:p w14:paraId="190BD8D2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10. The accounting treatment of an entity’s assets according to IAS/IFRS – IAS 16 Property, plant and equipment</w:t>
            </w:r>
          </w:p>
          <w:p w14:paraId="7689AB41" w14:textId="77777777" w:rsidR="00A117CF" w:rsidRPr="00BA5D51" w:rsidRDefault="00A117CF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11. The accounting treatment of an entity’s liabilities according to IAS/IFRS – IAS 12 Income taxes</w:t>
            </w:r>
          </w:p>
          <w:p w14:paraId="12D06F79" w14:textId="77777777" w:rsidR="00A117CF" w:rsidRDefault="00A117CF" w:rsidP="00227112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BA5D5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12. Accounting policies for the recognition, measurement and presentation of assets in the financial statements</w:t>
            </w:r>
          </w:p>
          <w:p w14:paraId="1A7BDAF2" w14:textId="77777777" w:rsidR="001109D3" w:rsidRPr="00BA5D51" w:rsidRDefault="001109D3" w:rsidP="0022711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C8B32FC" w14:textId="77777777" w:rsidR="00A117CF" w:rsidRPr="001109D3" w:rsidRDefault="00351FB9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6</w:t>
            </w:r>
          </w:p>
        </w:tc>
      </w:tr>
      <w:tr w:rsidR="00227112" w14:paraId="72ABBFFA" w14:textId="77777777" w:rsidTr="002507D5">
        <w:tc>
          <w:tcPr>
            <w:tcW w:w="708" w:type="dxa"/>
          </w:tcPr>
          <w:p w14:paraId="46A50CEC" w14:textId="77777777" w:rsidR="00227112" w:rsidRPr="001109D3" w:rsidRDefault="00227112" w:rsidP="0022711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9" w:type="dxa"/>
          </w:tcPr>
          <w:p w14:paraId="44ED8BA2" w14:textId="7C98E8B5" w:rsidR="00227112" w:rsidRPr="001109D3" w:rsidRDefault="00227112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109D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Lect. univ. dr. Stoica Dragoș-Andrei </w:t>
            </w:r>
          </w:p>
        </w:tc>
        <w:tc>
          <w:tcPr>
            <w:tcW w:w="7937" w:type="dxa"/>
          </w:tcPr>
          <w:p w14:paraId="01F065BF" w14:textId="2E43E11C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Teme licen</w:t>
            </w: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  <w:t xml:space="preserve">ță </w:t>
            </w:r>
            <w:r w:rsidR="002507D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>CIG&amp;</w:t>
            </w:r>
            <w:r w:rsidR="002507D5"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</w:t>
            </w: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FABIZ </w:t>
            </w:r>
            <w:r w:rsidR="002507D5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 </w:t>
            </w:r>
          </w:p>
          <w:p w14:paraId="69605E08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1. Sustainability Reporting and the Role of ESG Disclosure in Corporate Financial</w:t>
            </w:r>
          </w:p>
          <w:p w14:paraId="310458BC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Statements</w:t>
            </w:r>
          </w:p>
          <w:p w14:paraId="0ECCF97E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2. Artificial Intelligence in Accounting: Opportunities, Risks, and Ethical Implications</w:t>
            </w:r>
          </w:p>
          <w:p w14:paraId="688C1E67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3. The Impact of IFRS 16 on the Financial Position of Romanian Listed Companies</w:t>
            </w:r>
          </w:p>
          <w:p w14:paraId="62774822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4. Inventory Valuation under IAS 2: Practical Application in Retail Companies Listed on</w:t>
            </w:r>
          </w:p>
          <w:p w14:paraId="15171DB7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BVB</w:t>
            </w:r>
          </w:p>
          <w:p w14:paraId="32DBB565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5. Comparing Depreciation Policies for Tangible Assets under IAS 16 across Companies</w:t>
            </w:r>
          </w:p>
          <w:p w14:paraId="31CABB35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Listed on the Bucharest Stock Exchange</w:t>
            </w:r>
          </w:p>
          <w:p w14:paraId="497CC016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6. Recognition and Measurement of Intangible Assets under IAS 38</w:t>
            </w:r>
          </w:p>
          <w:p w14:paraId="51E1F20B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7. Depreciation Policies in Practice: IAS 16 in Romanian Industrial Companies</w:t>
            </w:r>
          </w:p>
          <w:p w14:paraId="640F78F8" w14:textId="77777777" w:rsidR="00227112" w:rsidRP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8. IAS 36 – Impairment Testing of Assets: Practices Applied in Energy Sector</w:t>
            </w:r>
          </w:p>
          <w:p w14:paraId="0BC9B867" w14:textId="77777777" w:rsidR="00227112" w:rsidRDefault="00227112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27112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Companies</w:t>
            </w:r>
          </w:p>
          <w:p w14:paraId="68128DC8" w14:textId="40A0AE4A" w:rsidR="001109D3" w:rsidRPr="00BA5D51" w:rsidRDefault="001109D3" w:rsidP="00227112">
            <w:pPr>
              <w:tabs>
                <w:tab w:val="left" w:pos="-284"/>
                <w:tab w:val="left" w:pos="169"/>
              </w:tabs>
              <w:ind w:right="-36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vAlign w:val="center"/>
          </w:tcPr>
          <w:p w14:paraId="2AD619E2" w14:textId="1614C73B" w:rsidR="00227112" w:rsidRPr="001109D3" w:rsidRDefault="001109D3" w:rsidP="00227112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</w:tbl>
    <w:p w14:paraId="5907748E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  <w:b/>
        </w:rPr>
      </w:pPr>
    </w:p>
    <w:p w14:paraId="0E0F474D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7B2F1508" w14:textId="77777777" w:rsid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p w14:paraId="5846DFB9" w14:textId="77777777" w:rsidR="00E956BC" w:rsidRPr="00E956BC" w:rsidRDefault="00E956BC" w:rsidP="00227112">
      <w:pPr>
        <w:spacing w:after="0" w:line="240" w:lineRule="auto"/>
        <w:rPr>
          <w:rFonts w:ascii="Times New Roman" w:hAnsi="Times New Roman" w:cs="Times New Roman"/>
        </w:rPr>
      </w:pPr>
    </w:p>
    <w:sectPr w:rsidR="00E956BC" w:rsidRPr="00E956BC" w:rsidSect="00C83CDD"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05937"/>
    <w:multiLevelType w:val="multilevel"/>
    <w:tmpl w:val="BF687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0A822A9"/>
    <w:multiLevelType w:val="hybridMultilevel"/>
    <w:tmpl w:val="BD641F9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1B63188"/>
    <w:multiLevelType w:val="hybridMultilevel"/>
    <w:tmpl w:val="AD32C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912430">
    <w:abstractNumId w:val="1"/>
  </w:num>
  <w:num w:numId="2" w16cid:durableId="586619421">
    <w:abstractNumId w:val="0"/>
  </w:num>
  <w:num w:numId="3" w16cid:durableId="30226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2608A"/>
    <w:rsid w:val="000679F0"/>
    <w:rsid w:val="001109D3"/>
    <w:rsid w:val="00116BCB"/>
    <w:rsid w:val="00212E83"/>
    <w:rsid w:val="00227112"/>
    <w:rsid w:val="002507D5"/>
    <w:rsid w:val="0032087F"/>
    <w:rsid w:val="00351FB9"/>
    <w:rsid w:val="004C49BF"/>
    <w:rsid w:val="005869DD"/>
    <w:rsid w:val="00595DA7"/>
    <w:rsid w:val="00873C77"/>
    <w:rsid w:val="008D52B5"/>
    <w:rsid w:val="00983288"/>
    <w:rsid w:val="009C3A7F"/>
    <w:rsid w:val="00A032AE"/>
    <w:rsid w:val="00A07D4B"/>
    <w:rsid w:val="00A117CF"/>
    <w:rsid w:val="00A13188"/>
    <w:rsid w:val="00A4158B"/>
    <w:rsid w:val="00AA54EB"/>
    <w:rsid w:val="00AC208D"/>
    <w:rsid w:val="00B451E6"/>
    <w:rsid w:val="00B512B7"/>
    <w:rsid w:val="00B51379"/>
    <w:rsid w:val="00BA5D51"/>
    <w:rsid w:val="00C362CF"/>
    <w:rsid w:val="00C67730"/>
    <w:rsid w:val="00C83CDD"/>
    <w:rsid w:val="00CB0358"/>
    <w:rsid w:val="00CE2B37"/>
    <w:rsid w:val="00E83F84"/>
    <w:rsid w:val="00E956BC"/>
    <w:rsid w:val="00F050FC"/>
    <w:rsid w:val="00F07230"/>
    <w:rsid w:val="00F07F85"/>
    <w:rsid w:val="00F27DDF"/>
    <w:rsid w:val="00F35208"/>
    <w:rsid w:val="00F4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A35B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457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1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3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1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B9CAC-0B45-432E-BA8F-B3A7C3DF4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1661</Words>
  <Characters>9469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IVASCU SILVIA</cp:lastModifiedBy>
  <cp:revision>32</cp:revision>
  <dcterms:created xsi:type="dcterms:W3CDTF">2025-03-31T15:42:00Z</dcterms:created>
  <dcterms:modified xsi:type="dcterms:W3CDTF">2026-09-30T09:56:00Z</dcterms:modified>
</cp:coreProperties>
</file>