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2FF" w:rsidRPr="00890D93" w:rsidRDefault="00890D93">
      <w:pPr>
        <w:pStyle w:val="BodyText"/>
        <w:spacing w:before="51" w:line="480" w:lineRule="auto"/>
        <w:ind w:left="816" w:right="4555"/>
        <w:rPr>
          <w:rFonts w:cs="Times New Roman"/>
          <w:lang w:val="ro-RO"/>
        </w:rPr>
      </w:pPr>
      <w:r w:rsidRPr="00890D93">
        <w:rPr>
          <w:rFonts w:cs="Times New Roman"/>
          <w:spacing w:val="-1"/>
          <w:lang w:val="ro-RO"/>
        </w:rPr>
        <w:t>Departament</w:t>
      </w:r>
      <w:r w:rsidRPr="00890D93">
        <w:rPr>
          <w:rFonts w:cs="Times New Roman"/>
          <w:spacing w:val="-1"/>
          <w:lang w:val="ro-RO"/>
        </w:rPr>
        <w:t>:</w:t>
      </w:r>
      <w:r w:rsidRPr="00890D93">
        <w:rPr>
          <w:rFonts w:cs="Times New Roman"/>
          <w:spacing w:val="1"/>
          <w:lang w:val="ro-RO"/>
        </w:rPr>
        <w:t xml:space="preserve"> </w:t>
      </w:r>
      <w:r w:rsidRPr="00890D93">
        <w:rPr>
          <w:rFonts w:cs="Times New Roman"/>
          <w:spacing w:val="-1"/>
          <w:lang w:val="ro-RO"/>
        </w:rPr>
        <w:t>Analiză</w:t>
      </w:r>
      <w:r w:rsidRPr="00890D93">
        <w:rPr>
          <w:rFonts w:cs="Times New Roman"/>
          <w:lang w:val="ro-RO"/>
        </w:rPr>
        <w:t xml:space="preserve"> și</w:t>
      </w:r>
      <w:r w:rsidRPr="00890D93">
        <w:rPr>
          <w:rFonts w:cs="Times New Roman"/>
          <w:spacing w:val="1"/>
          <w:lang w:val="ro-RO"/>
        </w:rPr>
        <w:t xml:space="preserve"> </w:t>
      </w:r>
      <w:r w:rsidRPr="00890D93">
        <w:rPr>
          <w:rFonts w:cs="Times New Roman"/>
          <w:spacing w:val="-1"/>
          <w:lang w:val="ro-RO"/>
        </w:rPr>
        <w:t>Evaluare</w:t>
      </w:r>
      <w:r w:rsidRPr="00890D93">
        <w:rPr>
          <w:rFonts w:cs="Times New Roman"/>
          <w:lang w:val="ro-RO"/>
        </w:rPr>
        <w:t xml:space="preserve"> </w:t>
      </w:r>
      <w:r w:rsidRPr="00890D93">
        <w:rPr>
          <w:rFonts w:cs="Times New Roman"/>
          <w:spacing w:val="-1"/>
          <w:lang w:val="ro-RO"/>
        </w:rPr>
        <w:t>Economico</w:t>
      </w:r>
      <w:r w:rsidRPr="00890D93">
        <w:rPr>
          <w:rFonts w:cs="Times New Roman"/>
          <w:spacing w:val="-1"/>
          <w:lang w:val="ro-RO"/>
        </w:rPr>
        <w:t>-</w:t>
      </w:r>
      <w:r w:rsidRPr="00890D93">
        <w:rPr>
          <w:rFonts w:cs="Times New Roman"/>
          <w:spacing w:val="-1"/>
          <w:lang w:val="ro-RO"/>
        </w:rPr>
        <w:t>Financiară</w:t>
      </w:r>
      <w:r w:rsidRPr="00890D93">
        <w:rPr>
          <w:rFonts w:cs="Times New Roman"/>
          <w:spacing w:val="69"/>
          <w:lang w:val="ro-RO"/>
        </w:rPr>
        <w:t xml:space="preserve"> </w:t>
      </w:r>
      <w:r w:rsidRPr="00890D93">
        <w:rPr>
          <w:rFonts w:cs="Times New Roman"/>
          <w:spacing w:val="-1"/>
          <w:lang w:val="ro-RO"/>
        </w:rPr>
        <w:t>Master program:</w:t>
      </w:r>
      <w:r w:rsidRPr="00890D93">
        <w:rPr>
          <w:rFonts w:cs="Times New Roman"/>
          <w:spacing w:val="1"/>
          <w:lang w:val="ro-RO"/>
        </w:rPr>
        <w:t xml:space="preserve"> </w:t>
      </w:r>
      <w:r w:rsidRPr="00890D93">
        <w:rPr>
          <w:rFonts w:cs="Times New Roman"/>
          <w:b/>
          <w:spacing w:val="-1"/>
          <w:lang w:val="ro-RO"/>
        </w:rPr>
        <w:t>CAIG engleză</w:t>
      </w:r>
    </w:p>
    <w:p w:rsidR="00B762FF" w:rsidRPr="001B2321" w:rsidRDefault="00890D93">
      <w:pPr>
        <w:spacing w:before="14"/>
        <w:ind w:left="816"/>
        <w:rPr>
          <w:rFonts w:ascii="Times New Roman" w:eastAsia="Times New Roman" w:hAnsi="Times New Roman" w:cs="Times New Roman"/>
        </w:rPr>
      </w:pPr>
      <w:r w:rsidRPr="001B2321">
        <w:rPr>
          <w:rFonts w:ascii="Times New Roman" w:hAnsi="Times New Roman" w:cs="Times New Roman"/>
          <w:b/>
          <w:spacing w:val="-1"/>
        </w:rPr>
        <w:t>Topics</w:t>
      </w:r>
      <w:r w:rsidRPr="001B2321">
        <w:rPr>
          <w:rFonts w:ascii="Times New Roman" w:hAnsi="Times New Roman" w:cs="Times New Roman"/>
          <w:b/>
          <w:spacing w:val="-2"/>
        </w:rPr>
        <w:t xml:space="preserve"> </w:t>
      </w:r>
      <w:r w:rsidRPr="001B2321">
        <w:rPr>
          <w:rFonts w:ascii="Times New Roman" w:hAnsi="Times New Roman" w:cs="Times New Roman"/>
          <w:b/>
        </w:rPr>
        <w:t>for</w:t>
      </w:r>
      <w:r w:rsidRPr="001B2321">
        <w:rPr>
          <w:rFonts w:ascii="Times New Roman" w:hAnsi="Times New Roman" w:cs="Times New Roman"/>
          <w:b/>
          <w:spacing w:val="-2"/>
        </w:rPr>
        <w:t xml:space="preserve"> </w:t>
      </w:r>
      <w:r w:rsidRPr="001B2321">
        <w:rPr>
          <w:rFonts w:ascii="Times New Roman" w:hAnsi="Times New Roman" w:cs="Times New Roman"/>
          <w:b/>
          <w:spacing w:val="-1"/>
        </w:rPr>
        <w:t>Master</w:t>
      </w:r>
      <w:r w:rsidRPr="001B2321">
        <w:rPr>
          <w:rFonts w:ascii="Times New Roman" w:hAnsi="Times New Roman" w:cs="Times New Roman"/>
          <w:b/>
        </w:rPr>
        <w:t xml:space="preserve"> </w:t>
      </w:r>
      <w:r w:rsidRPr="001B2321">
        <w:rPr>
          <w:rFonts w:ascii="Times New Roman" w:hAnsi="Times New Roman" w:cs="Times New Roman"/>
          <w:b/>
          <w:spacing w:val="-1"/>
        </w:rPr>
        <w:t>degree</w:t>
      </w:r>
      <w:r w:rsidRPr="001B2321">
        <w:rPr>
          <w:rFonts w:ascii="Times New Roman" w:hAnsi="Times New Roman" w:cs="Times New Roman"/>
          <w:b/>
        </w:rPr>
        <w:t xml:space="preserve"> 202</w:t>
      </w:r>
      <w:r>
        <w:rPr>
          <w:rFonts w:ascii="Times New Roman" w:hAnsi="Times New Roman" w:cs="Times New Roman"/>
          <w:b/>
        </w:rPr>
        <w:t>7</w:t>
      </w:r>
      <w:bookmarkStart w:id="0" w:name="_GoBack"/>
      <w:bookmarkEnd w:id="0"/>
    </w:p>
    <w:p w:rsidR="00B762FF" w:rsidRPr="001B2321" w:rsidRDefault="00B762FF">
      <w:pPr>
        <w:spacing w:before="7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2127"/>
        <w:gridCol w:w="6273"/>
      </w:tblGrid>
      <w:tr w:rsidR="001B2321" w:rsidRPr="001B2321" w:rsidTr="001B2321">
        <w:trPr>
          <w:trHeight w:hRule="exact" w:val="768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2321" w:rsidRPr="001B2321" w:rsidRDefault="001B232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2321" w:rsidRPr="001B2321" w:rsidRDefault="001B2321">
            <w:pPr>
              <w:pStyle w:val="TableParagraph"/>
              <w:ind w:left="255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  <w:b/>
                <w:spacing w:val="-1"/>
              </w:rPr>
              <w:t>No.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2321" w:rsidRPr="001B2321" w:rsidRDefault="001B2321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2321" w:rsidRPr="001B2321" w:rsidRDefault="001B2321">
            <w:pPr>
              <w:pStyle w:val="TableParagraph"/>
              <w:ind w:left="142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  <w:b/>
                <w:spacing w:val="-1"/>
              </w:rPr>
              <w:t>Name</w:t>
            </w:r>
            <w:r w:rsidRPr="001B2321">
              <w:rPr>
                <w:rFonts w:ascii="Times New Roman" w:hAnsi="Times New Roman" w:cs="Times New Roman"/>
                <w:b/>
              </w:rPr>
              <w:t xml:space="preserve"> and</w:t>
            </w:r>
            <w:r w:rsidRPr="001B2321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1B2321">
              <w:rPr>
                <w:rFonts w:ascii="Times New Roman" w:hAnsi="Times New Roman" w:cs="Times New Roman"/>
                <w:b/>
                <w:spacing w:val="-1"/>
              </w:rPr>
              <w:t>surname</w:t>
            </w:r>
          </w:p>
        </w:tc>
        <w:tc>
          <w:tcPr>
            <w:tcW w:w="6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2321" w:rsidRPr="001B2321" w:rsidRDefault="001B232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2321" w:rsidRPr="001B2321" w:rsidRDefault="001B2321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  <w:b/>
                <w:spacing w:val="-1"/>
              </w:rPr>
              <w:t>Topics</w:t>
            </w:r>
          </w:p>
        </w:tc>
      </w:tr>
      <w:tr w:rsidR="001B2321" w:rsidRPr="001B2321" w:rsidTr="001B2321">
        <w:trPr>
          <w:trHeight w:hRule="exact" w:val="3301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2321" w:rsidRPr="001B2321" w:rsidRDefault="001B232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2321" w:rsidRPr="001B2321" w:rsidRDefault="001B232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2321" w:rsidRPr="001B2321" w:rsidRDefault="001B232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2321" w:rsidRPr="001B2321" w:rsidRDefault="001B2321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2321" w:rsidRPr="001B2321" w:rsidRDefault="001B232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2321" w:rsidRPr="001B2321" w:rsidRDefault="001B232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2321" w:rsidRPr="001B2321" w:rsidRDefault="001B232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2321" w:rsidRPr="001B2321" w:rsidRDefault="001B2321">
            <w:pPr>
              <w:pStyle w:val="TableParagraph"/>
              <w:ind w:left="445" w:right="437"/>
              <w:jc w:val="center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</w:rPr>
              <w:t xml:space="preserve">Prof. </w:t>
            </w:r>
            <w:r w:rsidRPr="001B2321">
              <w:rPr>
                <w:rFonts w:ascii="Times New Roman" w:hAnsi="Times New Roman" w:cs="Times New Roman"/>
                <w:spacing w:val="-2"/>
              </w:rPr>
              <w:t>univ.</w:t>
            </w:r>
            <w:r w:rsidRPr="001B2321">
              <w:rPr>
                <w:rFonts w:ascii="Times New Roman" w:hAnsi="Times New Roman" w:cs="Times New Roman"/>
              </w:rPr>
              <w:t xml:space="preserve"> dr.</w:t>
            </w:r>
            <w:r w:rsidRPr="001B2321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2"/>
              </w:rPr>
              <w:t>ANGHEL</w:t>
            </w:r>
          </w:p>
          <w:p w:rsidR="001B2321" w:rsidRPr="001B2321" w:rsidRDefault="001B2321">
            <w:pPr>
              <w:pStyle w:val="TableParagraph"/>
              <w:spacing w:line="252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  <w:spacing w:val="-2"/>
              </w:rPr>
              <w:t>Ion</w:t>
            </w:r>
          </w:p>
        </w:tc>
        <w:tc>
          <w:tcPr>
            <w:tcW w:w="6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2321" w:rsidRPr="001B2321" w:rsidRDefault="001B2321">
            <w:pPr>
              <w:pStyle w:val="ListParagraph"/>
              <w:numPr>
                <w:ilvl w:val="0"/>
                <w:numId w:val="1"/>
              </w:numPr>
              <w:tabs>
                <w:tab w:val="left" w:pos="326"/>
              </w:tabs>
              <w:spacing w:line="246" w:lineRule="exact"/>
              <w:ind w:firstLine="0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  <w:spacing w:val="-1"/>
              </w:rPr>
              <w:t>Valuation</w:t>
            </w:r>
            <w:r w:rsidRPr="001B2321">
              <w:rPr>
                <w:rFonts w:ascii="Times New Roman" w:hAnsi="Times New Roman" w:cs="Times New Roman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2"/>
              </w:rPr>
              <w:t>of</w:t>
            </w:r>
            <w:r w:rsidRPr="001B2321">
              <w:rPr>
                <w:rFonts w:ascii="Times New Roman" w:hAnsi="Times New Roman" w:cs="Times New Roman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goodwill</w:t>
            </w:r>
            <w:r w:rsidRPr="001B23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and</w:t>
            </w:r>
            <w:r w:rsidRPr="001B23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intangible</w:t>
            </w:r>
            <w:r w:rsidRPr="001B2321">
              <w:rPr>
                <w:rFonts w:ascii="Times New Roman" w:hAnsi="Times New Roman" w:cs="Times New Roman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assets</w:t>
            </w:r>
          </w:p>
          <w:p w:rsidR="001B2321" w:rsidRPr="001B2321" w:rsidRDefault="001B2321">
            <w:pPr>
              <w:pStyle w:val="ListParagraph"/>
              <w:numPr>
                <w:ilvl w:val="0"/>
                <w:numId w:val="1"/>
              </w:numPr>
              <w:tabs>
                <w:tab w:val="left" w:pos="335"/>
              </w:tabs>
              <w:spacing w:before="1"/>
              <w:ind w:right="98" w:firstLine="0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eastAsia="Times New Roman" w:hAnsi="Times New Roman" w:cs="Times New Roman"/>
                <w:spacing w:val="-1"/>
              </w:rPr>
              <w:t>Economic-financial</w:t>
            </w:r>
            <w:r w:rsidRPr="001B2321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analysis</w:t>
            </w:r>
            <w:r w:rsidRPr="001B2321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</w:rPr>
              <w:t>and</w:t>
            </w:r>
            <w:r w:rsidRPr="001B2321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company’s</w:t>
            </w:r>
            <w:r w:rsidRPr="001B2321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valuation</w:t>
            </w:r>
            <w:r w:rsidRPr="001B2321"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</w:rPr>
              <w:t xml:space="preserve">in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the</w:t>
            </w:r>
            <w:r w:rsidRPr="001B2321">
              <w:rPr>
                <w:rFonts w:ascii="Times New Roman" w:eastAsia="Times New Roman" w:hAnsi="Times New Roman" w:cs="Times New Roman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Initial</w:t>
            </w:r>
            <w:r w:rsidRPr="001B232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Public</w:t>
            </w:r>
            <w:r w:rsidRPr="001B2321">
              <w:rPr>
                <w:rFonts w:ascii="Times New Roman" w:eastAsia="Times New Roman" w:hAnsi="Times New Roman" w:cs="Times New Roman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Offering</w:t>
            </w:r>
            <w:r w:rsidRPr="001B232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(IPO).</w:t>
            </w:r>
            <w:r w:rsidRPr="001B2321">
              <w:rPr>
                <w:rFonts w:ascii="Times New Roman" w:eastAsia="Times New Roman" w:hAnsi="Times New Roman" w:cs="Times New Roman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Case</w:t>
            </w:r>
            <w:r w:rsidRPr="001B2321">
              <w:rPr>
                <w:rFonts w:ascii="Times New Roman" w:eastAsia="Times New Roman" w:hAnsi="Times New Roman" w:cs="Times New Roman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study.</w:t>
            </w:r>
          </w:p>
          <w:p w:rsidR="001B2321" w:rsidRPr="001B2321" w:rsidRDefault="001B2321">
            <w:pPr>
              <w:pStyle w:val="ListParagraph"/>
              <w:numPr>
                <w:ilvl w:val="0"/>
                <w:numId w:val="1"/>
              </w:numPr>
              <w:tabs>
                <w:tab w:val="left" w:pos="359"/>
              </w:tabs>
              <w:spacing w:before="1"/>
              <w:ind w:right="100" w:firstLine="0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  <w:spacing w:val="-1"/>
              </w:rPr>
              <w:t>Financial</w:t>
            </w:r>
            <w:r w:rsidRPr="001B2321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analysis</w:t>
            </w:r>
            <w:r w:rsidRPr="001B2321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1B2321">
              <w:rPr>
                <w:rFonts w:ascii="Times New Roman" w:hAnsi="Times New Roman" w:cs="Times New Roman"/>
              </w:rPr>
              <w:t>in</w:t>
            </w:r>
            <w:r w:rsidRPr="001B2321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the</w:t>
            </w:r>
            <w:r w:rsidRPr="001B2321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lending</w:t>
            </w:r>
            <w:r w:rsidRPr="001B2321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process</w:t>
            </w:r>
            <w:r w:rsidRPr="001B2321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1B2321">
              <w:rPr>
                <w:rFonts w:ascii="Times New Roman" w:hAnsi="Times New Roman" w:cs="Times New Roman"/>
              </w:rPr>
              <w:t>of</w:t>
            </w:r>
            <w:r w:rsidRPr="001B2321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entities.</w:t>
            </w:r>
            <w:r w:rsidRPr="001B2321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Case</w:t>
            </w:r>
            <w:r w:rsidRPr="001B2321">
              <w:rPr>
                <w:rFonts w:ascii="Times New Roman" w:hAnsi="Times New Roman" w:cs="Times New Roman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study.</w:t>
            </w:r>
          </w:p>
          <w:p w:rsidR="001B2321" w:rsidRPr="001B2321" w:rsidRDefault="001B2321">
            <w:pPr>
              <w:pStyle w:val="ListParagraph"/>
              <w:numPr>
                <w:ilvl w:val="0"/>
                <w:numId w:val="1"/>
              </w:numPr>
              <w:tabs>
                <w:tab w:val="left" w:pos="342"/>
              </w:tabs>
              <w:spacing w:line="241" w:lineRule="auto"/>
              <w:ind w:right="101" w:firstLine="0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  <w:spacing w:val="-1"/>
              </w:rPr>
              <w:t>Analysis</w:t>
            </w:r>
            <w:r w:rsidRPr="001B2321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2"/>
              </w:rPr>
              <w:t>of</w:t>
            </w:r>
            <w:r w:rsidRPr="001B2321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the</w:t>
            </w:r>
            <w:r w:rsidRPr="001B2321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performance</w:t>
            </w:r>
            <w:r w:rsidRPr="001B2321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1B2321">
              <w:rPr>
                <w:rFonts w:ascii="Times New Roman" w:hAnsi="Times New Roman" w:cs="Times New Roman"/>
              </w:rPr>
              <w:t>of</w:t>
            </w:r>
            <w:r w:rsidRPr="001B2321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2"/>
              </w:rPr>
              <w:t>private</w:t>
            </w:r>
            <w:r w:rsidRPr="001B2321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pension</w:t>
            </w:r>
            <w:r w:rsidRPr="001B2321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funds</w:t>
            </w:r>
            <w:r w:rsidRPr="001B2321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B2321">
              <w:rPr>
                <w:rFonts w:ascii="Times New Roman" w:hAnsi="Times New Roman" w:cs="Times New Roman"/>
              </w:rPr>
              <w:t xml:space="preserve">in </w:t>
            </w:r>
            <w:r w:rsidRPr="001B2321">
              <w:rPr>
                <w:rFonts w:ascii="Times New Roman" w:hAnsi="Times New Roman" w:cs="Times New Roman"/>
                <w:spacing w:val="-1"/>
              </w:rPr>
              <w:t>Romania</w:t>
            </w:r>
          </w:p>
          <w:p w:rsidR="001B2321" w:rsidRPr="001B2321" w:rsidRDefault="001B2321">
            <w:pPr>
              <w:pStyle w:val="ListParagraph"/>
              <w:numPr>
                <w:ilvl w:val="0"/>
                <w:numId w:val="1"/>
              </w:numPr>
              <w:tabs>
                <w:tab w:val="left" w:pos="362"/>
              </w:tabs>
              <w:spacing w:line="241" w:lineRule="auto"/>
              <w:ind w:right="101" w:firstLine="0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  <w:spacing w:val="-1"/>
              </w:rPr>
              <w:t>Measuring</w:t>
            </w:r>
            <w:r w:rsidRPr="001B2321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1B2321">
              <w:rPr>
                <w:rFonts w:ascii="Times New Roman" w:hAnsi="Times New Roman" w:cs="Times New Roman"/>
              </w:rPr>
              <w:t>the</w:t>
            </w:r>
            <w:r w:rsidRPr="001B2321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fair</w:t>
            </w:r>
            <w:r w:rsidRPr="001B2321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value</w:t>
            </w:r>
            <w:r w:rsidRPr="001B2321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1B2321">
              <w:rPr>
                <w:rFonts w:ascii="Times New Roman" w:hAnsi="Times New Roman" w:cs="Times New Roman"/>
              </w:rPr>
              <w:t>of</w:t>
            </w:r>
            <w:r w:rsidRPr="001B2321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assets</w:t>
            </w:r>
            <w:r w:rsidRPr="001B2321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1B2321">
              <w:rPr>
                <w:rFonts w:ascii="Times New Roman" w:hAnsi="Times New Roman" w:cs="Times New Roman"/>
              </w:rPr>
              <w:t>and</w:t>
            </w:r>
            <w:r w:rsidRPr="001B2321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applying</w:t>
            </w:r>
            <w:r w:rsidRPr="001B2321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1B2321">
              <w:rPr>
                <w:rFonts w:ascii="Times New Roman" w:hAnsi="Times New Roman" w:cs="Times New Roman"/>
              </w:rPr>
              <w:t>the</w:t>
            </w:r>
            <w:r w:rsidRPr="001B2321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impairment</w:t>
            </w:r>
            <w:r w:rsidRPr="001B23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test.</w:t>
            </w:r>
            <w:r w:rsidRPr="001B2321">
              <w:rPr>
                <w:rFonts w:ascii="Times New Roman" w:hAnsi="Times New Roman" w:cs="Times New Roman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Case</w:t>
            </w:r>
            <w:r w:rsidRPr="001B232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study.</w:t>
            </w:r>
          </w:p>
          <w:p w:rsidR="001B2321" w:rsidRPr="001B2321" w:rsidRDefault="001B2321">
            <w:pPr>
              <w:pStyle w:val="ListParagraph"/>
              <w:numPr>
                <w:ilvl w:val="0"/>
                <w:numId w:val="1"/>
              </w:numPr>
              <w:tabs>
                <w:tab w:val="left" w:pos="338"/>
              </w:tabs>
              <w:spacing w:before="1" w:line="252" w:lineRule="exact"/>
              <w:ind w:right="100" w:firstLine="0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eastAsia="Times New Roman" w:hAnsi="Times New Roman" w:cs="Times New Roman"/>
              </w:rPr>
              <w:t>The</w:t>
            </w:r>
            <w:r w:rsidRPr="001B2321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use</w:t>
            </w:r>
            <w:r w:rsidRPr="001B2321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2"/>
              </w:rPr>
              <w:t>of</w:t>
            </w:r>
            <w:r w:rsidRPr="001B2321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financial</w:t>
            </w:r>
            <w:r w:rsidRPr="001B2321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analysis</w:t>
            </w:r>
            <w:r w:rsidRPr="001B2321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</w:rPr>
              <w:t>in</w:t>
            </w:r>
            <w:r w:rsidRPr="001B2321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predicting</w:t>
            </w:r>
            <w:r w:rsidRPr="001B2321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company’s</w:t>
            </w:r>
            <w:r w:rsidRPr="001B2321">
              <w:rPr>
                <w:rFonts w:ascii="Times New Roman" w:eastAsia="Times New Roman" w:hAnsi="Times New Roman" w:cs="Times New Roman"/>
                <w:spacing w:val="35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bankruptcy.</w:t>
            </w:r>
            <w:r w:rsidRPr="001B2321">
              <w:rPr>
                <w:rFonts w:ascii="Times New Roman" w:eastAsia="Times New Roman" w:hAnsi="Times New Roman" w:cs="Times New Roman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Case</w:t>
            </w:r>
            <w:r w:rsidRPr="001B2321">
              <w:rPr>
                <w:rFonts w:ascii="Times New Roman" w:eastAsia="Times New Roman" w:hAnsi="Times New Roman" w:cs="Times New Roman"/>
              </w:rPr>
              <w:t xml:space="preserve"> </w:t>
            </w:r>
            <w:r w:rsidRPr="001B2321">
              <w:rPr>
                <w:rFonts w:ascii="Times New Roman" w:eastAsia="Times New Roman" w:hAnsi="Times New Roman" w:cs="Times New Roman"/>
                <w:spacing w:val="-1"/>
              </w:rPr>
              <w:t>study.</w:t>
            </w:r>
          </w:p>
          <w:p w:rsidR="001B2321" w:rsidRPr="001B2321" w:rsidRDefault="001B2321">
            <w:pPr>
              <w:pStyle w:val="ListParagraph"/>
              <w:numPr>
                <w:ilvl w:val="0"/>
                <w:numId w:val="1"/>
              </w:numPr>
              <w:tabs>
                <w:tab w:val="left" w:pos="316"/>
              </w:tabs>
              <w:ind w:right="99" w:firstLine="0"/>
              <w:rPr>
                <w:rFonts w:ascii="Times New Roman" w:eastAsia="Times New Roman" w:hAnsi="Times New Roman" w:cs="Times New Roman"/>
              </w:rPr>
            </w:pPr>
            <w:r w:rsidRPr="001B2321">
              <w:rPr>
                <w:rFonts w:ascii="Times New Roman" w:hAnsi="Times New Roman" w:cs="Times New Roman"/>
                <w:spacing w:val="-1"/>
              </w:rPr>
              <w:t>Real</w:t>
            </w:r>
            <w:r w:rsidRPr="001B232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estate</w:t>
            </w:r>
            <w:r w:rsidRPr="001B232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property</w:t>
            </w:r>
            <w:r w:rsidRPr="001B2321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valuation.</w:t>
            </w:r>
            <w:r w:rsidRPr="001B232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Case</w:t>
            </w:r>
            <w:r w:rsidRPr="001B232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study</w:t>
            </w:r>
            <w:r w:rsidRPr="001B2321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(hotel,</w:t>
            </w:r>
            <w:r w:rsidRPr="001B232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office</w:t>
            </w:r>
            <w:r w:rsidRPr="001B2321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building,</w:t>
            </w:r>
            <w:r w:rsidRPr="001B2321">
              <w:rPr>
                <w:rFonts w:ascii="Times New Roman" w:hAnsi="Times New Roman" w:cs="Times New Roman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industrial</w:t>
            </w:r>
            <w:r w:rsidRPr="001B2321">
              <w:rPr>
                <w:rFonts w:ascii="Times New Roman" w:hAnsi="Times New Roman" w:cs="Times New Roman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2"/>
              </w:rPr>
              <w:t>property,</w:t>
            </w:r>
            <w:r w:rsidRPr="001B2321">
              <w:rPr>
                <w:rFonts w:ascii="Times New Roman" w:hAnsi="Times New Roman" w:cs="Times New Roman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residential</w:t>
            </w:r>
            <w:r w:rsidRPr="001B232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property</w:t>
            </w:r>
            <w:r w:rsidRPr="001B232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B2321">
              <w:rPr>
                <w:rFonts w:ascii="Times New Roman" w:hAnsi="Times New Roman" w:cs="Times New Roman"/>
                <w:spacing w:val="-1"/>
              </w:rPr>
              <w:t>etc.)</w:t>
            </w:r>
          </w:p>
        </w:tc>
      </w:tr>
    </w:tbl>
    <w:p w:rsidR="00B762FF" w:rsidRDefault="00B762F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762FF" w:rsidRDefault="00B762F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762FF" w:rsidRDefault="00B762FF">
      <w:pPr>
        <w:spacing w:before="2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B762FF" w:rsidRPr="001B2321" w:rsidRDefault="00890D93">
      <w:pPr>
        <w:pStyle w:val="BodyText"/>
        <w:spacing w:before="81"/>
        <w:ind w:left="4054" w:right="3776" w:hanging="112"/>
        <w:jc w:val="center"/>
        <w:rPr>
          <w:rFonts w:eastAsia="Bell MT" w:cs="Times New Roman"/>
        </w:rPr>
      </w:pPr>
      <w:r w:rsidRPr="001B2321">
        <w:rPr>
          <w:rFonts w:cs="Times New Roman"/>
          <w:spacing w:val="-1"/>
        </w:rPr>
        <w:t>Head</w:t>
      </w:r>
      <w:r w:rsidRPr="001B2321">
        <w:rPr>
          <w:rFonts w:cs="Times New Roman"/>
        </w:rPr>
        <w:t xml:space="preserve"> of </w:t>
      </w:r>
      <w:r w:rsidRPr="001B2321">
        <w:rPr>
          <w:rFonts w:cs="Times New Roman"/>
          <w:spacing w:val="-2"/>
        </w:rPr>
        <w:t>department</w:t>
      </w:r>
      <w:r w:rsidRPr="001B2321">
        <w:rPr>
          <w:rFonts w:cs="Times New Roman"/>
        </w:rPr>
        <w:t xml:space="preserve"> </w:t>
      </w:r>
      <w:r w:rsidRPr="001B2321">
        <w:rPr>
          <w:rFonts w:cs="Times New Roman"/>
          <w:spacing w:val="-1"/>
        </w:rPr>
        <w:t>AEEF,</w:t>
      </w:r>
      <w:r w:rsidRPr="001B2321">
        <w:rPr>
          <w:rFonts w:cs="Times New Roman"/>
          <w:spacing w:val="25"/>
        </w:rPr>
        <w:t xml:space="preserve"> </w:t>
      </w:r>
      <w:r w:rsidRPr="001B2321">
        <w:rPr>
          <w:rFonts w:cs="Times New Roman"/>
          <w:spacing w:val="-1"/>
        </w:rPr>
        <w:t>Prof.</w:t>
      </w:r>
      <w:r w:rsidRPr="001B2321">
        <w:rPr>
          <w:rFonts w:cs="Times New Roman"/>
        </w:rPr>
        <w:t xml:space="preserve"> </w:t>
      </w:r>
      <w:r w:rsidRPr="001B2321">
        <w:rPr>
          <w:rFonts w:cs="Times New Roman"/>
          <w:spacing w:val="-1"/>
        </w:rPr>
        <w:t>univ.</w:t>
      </w:r>
      <w:r w:rsidRPr="001B2321">
        <w:rPr>
          <w:rFonts w:cs="Times New Roman"/>
        </w:rPr>
        <w:t xml:space="preserve"> </w:t>
      </w:r>
      <w:r w:rsidRPr="001B2321">
        <w:rPr>
          <w:rFonts w:cs="Times New Roman"/>
          <w:spacing w:val="-1"/>
        </w:rPr>
        <w:t>dr.</w:t>
      </w:r>
      <w:r w:rsidRPr="001B2321">
        <w:rPr>
          <w:rFonts w:cs="Times New Roman"/>
        </w:rPr>
        <w:t xml:space="preserve"> </w:t>
      </w:r>
      <w:r w:rsidR="001B2321" w:rsidRPr="001B2321">
        <w:rPr>
          <w:rFonts w:cs="Times New Roman"/>
          <w:spacing w:val="-1"/>
        </w:rPr>
        <w:t>ANGHEL</w:t>
      </w:r>
      <w:r w:rsidR="001B2321" w:rsidRPr="001B2321">
        <w:rPr>
          <w:rFonts w:cs="Times New Roman"/>
          <w:spacing w:val="-1"/>
        </w:rPr>
        <w:t xml:space="preserve"> </w:t>
      </w:r>
      <w:r w:rsidRPr="001B2321">
        <w:rPr>
          <w:rFonts w:cs="Times New Roman"/>
          <w:spacing w:val="-1"/>
        </w:rPr>
        <w:t>Ion</w:t>
      </w:r>
      <w:r w:rsidRPr="001B2321">
        <w:rPr>
          <w:rFonts w:cs="Times New Roman"/>
        </w:rPr>
        <w:t xml:space="preserve"> </w:t>
      </w:r>
    </w:p>
    <w:sectPr w:rsidR="00B762FF" w:rsidRPr="001B2321">
      <w:type w:val="continuous"/>
      <w:pgSz w:w="11910" w:h="16840"/>
      <w:pgMar w:top="1340" w:right="88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altName w:val="Bell MT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722F"/>
    <w:multiLevelType w:val="hybridMultilevel"/>
    <w:tmpl w:val="7062EC10"/>
    <w:lvl w:ilvl="0" w:tplc="AC664C7A">
      <w:start w:val="1"/>
      <w:numFmt w:val="decimal"/>
      <w:lvlText w:val="%1."/>
      <w:lvlJc w:val="left"/>
      <w:pPr>
        <w:ind w:left="104"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66CE705E">
      <w:start w:val="1"/>
      <w:numFmt w:val="bullet"/>
      <w:lvlText w:val="•"/>
      <w:lvlJc w:val="left"/>
      <w:pPr>
        <w:ind w:left="618" w:hanging="221"/>
      </w:pPr>
      <w:rPr>
        <w:rFonts w:hint="default"/>
      </w:rPr>
    </w:lvl>
    <w:lvl w:ilvl="2" w:tplc="1DFEE3A4">
      <w:start w:val="1"/>
      <w:numFmt w:val="bullet"/>
      <w:lvlText w:val="•"/>
      <w:lvlJc w:val="left"/>
      <w:pPr>
        <w:ind w:left="1131" w:hanging="221"/>
      </w:pPr>
      <w:rPr>
        <w:rFonts w:hint="default"/>
      </w:rPr>
    </w:lvl>
    <w:lvl w:ilvl="3" w:tplc="8A2E9AFA">
      <w:start w:val="1"/>
      <w:numFmt w:val="bullet"/>
      <w:lvlText w:val="•"/>
      <w:lvlJc w:val="left"/>
      <w:pPr>
        <w:ind w:left="1645" w:hanging="221"/>
      </w:pPr>
      <w:rPr>
        <w:rFonts w:hint="default"/>
      </w:rPr>
    </w:lvl>
    <w:lvl w:ilvl="4" w:tplc="0EA2C6FC">
      <w:start w:val="1"/>
      <w:numFmt w:val="bullet"/>
      <w:lvlText w:val="•"/>
      <w:lvlJc w:val="left"/>
      <w:pPr>
        <w:ind w:left="2159" w:hanging="221"/>
      </w:pPr>
      <w:rPr>
        <w:rFonts w:hint="default"/>
      </w:rPr>
    </w:lvl>
    <w:lvl w:ilvl="5" w:tplc="38FEBD60">
      <w:start w:val="1"/>
      <w:numFmt w:val="bullet"/>
      <w:lvlText w:val="•"/>
      <w:lvlJc w:val="left"/>
      <w:pPr>
        <w:ind w:left="2672" w:hanging="221"/>
      </w:pPr>
      <w:rPr>
        <w:rFonts w:hint="default"/>
      </w:rPr>
    </w:lvl>
    <w:lvl w:ilvl="6" w:tplc="A01E3490">
      <w:start w:val="1"/>
      <w:numFmt w:val="bullet"/>
      <w:lvlText w:val="•"/>
      <w:lvlJc w:val="left"/>
      <w:pPr>
        <w:ind w:left="3186" w:hanging="221"/>
      </w:pPr>
      <w:rPr>
        <w:rFonts w:hint="default"/>
      </w:rPr>
    </w:lvl>
    <w:lvl w:ilvl="7" w:tplc="C8D8811E">
      <w:start w:val="1"/>
      <w:numFmt w:val="bullet"/>
      <w:lvlText w:val="•"/>
      <w:lvlJc w:val="left"/>
      <w:pPr>
        <w:ind w:left="3699" w:hanging="221"/>
      </w:pPr>
      <w:rPr>
        <w:rFonts w:hint="default"/>
      </w:rPr>
    </w:lvl>
    <w:lvl w:ilvl="8" w:tplc="D752F4AE">
      <w:start w:val="1"/>
      <w:numFmt w:val="bullet"/>
      <w:lvlText w:val="•"/>
      <w:lvlJc w:val="left"/>
      <w:pPr>
        <w:ind w:left="4213" w:hanging="22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62FF"/>
    <w:rsid w:val="001B2321"/>
    <w:rsid w:val="00890D93"/>
    <w:rsid w:val="00B7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C459"/>
  <w15:docId w15:val="{BFCFD28F-67ED-4263-8C00-6C56D956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674</Characters>
  <Application>Microsoft Office Word</Application>
  <DocSecurity>0</DocSecurity>
  <Lines>5</Lines>
  <Paragraphs>1</Paragraphs>
  <ScaleCrop>false</ScaleCrop>
  <Company>Academia de Studii Economice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NICHITA ELENA-MIRELA</dc:creator>
  <cp:lastModifiedBy>CRACIUNESCU LILIANA-GABI</cp:lastModifiedBy>
  <cp:revision>3</cp:revision>
  <dcterms:created xsi:type="dcterms:W3CDTF">2026-03-23T10:10:00Z</dcterms:created>
  <dcterms:modified xsi:type="dcterms:W3CDTF">2026-03-23T10:07:00Z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LastSaved">
    <vt:filetime>2026-03-23T00:00:00Z</vt:filetime>
  </property>
</Properties>
</file>