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93E13" w14:textId="1147FF52" w:rsidR="00D330E6" w:rsidRPr="004E5D6C" w:rsidRDefault="00FE0B1D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szCs w:val="22"/>
          <w:lang w:val="ro-RO"/>
        </w:rPr>
      </w:pPr>
      <w:r w:rsidRPr="004E5D6C">
        <w:rPr>
          <w:b/>
          <w:color w:val="auto"/>
          <w:lang w:val="ro-RO"/>
        </w:rPr>
        <w:t xml:space="preserve">TEME </w:t>
      </w:r>
      <w:r w:rsidR="00407855" w:rsidRPr="004E5D6C">
        <w:rPr>
          <w:b/>
          <w:color w:val="auto"/>
          <w:lang w:val="ro-RO"/>
        </w:rPr>
        <w:t>PROPUSE PENTRU LUCRAREA DE DISERTAȚIE</w:t>
      </w:r>
      <w:r w:rsidR="002527ED" w:rsidRPr="004E5D6C">
        <w:rPr>
          <w:b/>
          <w:color w:val="auto"/>
          <w:lang w:val="ro-RO"/>
        </w:rPr>
        <w:t xml:space="preserve"> </w:t>
      </w:r>
    </w:p>
    <w:p w14:paraId="416F44A8" w14:textId="5F5FEEBF" w:rsidR="00407855" w:rsidRPr="004E5D6C" w:rsidRDefault="00407855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szCs w:val="22"/>
          <w:lang w:val="ro-RO"/>
        </w:rPr>
      </w:pPr>
      <w:r w:rsidRPr="004E5D6C">
        <w:rPr>
          <w:b/>
          <w:color w:val="auto"/>
          <w:szCs w:val="22"/>
          <w:lang w:val="ro-RO"/>
        </w:rPr>
        <w:t>An universitar 202</w:t>
      </w:r>
      <w:r w:rsidR="0014110F" w:rsidRPr="004E5D6C">
        <w:rPr>
          <w:b/>
          <w:color w:val="auto"/>
          <w:szCs w:val="22"/>
          <w:lang w:val="ro-RO"/>
        </w:rPr>
        <w:t>6</w:t>
      </w:r>
      <w:r w:rsidRPr="004E5D6C">
        <w:rPr>
          <w:b/>
          <w:color w:val="auto"/>
          <w:szCs w:val="22"/>
          <w:lang w:val="ro-RO"/>
        </w:rPr>
        <w:t>-202</w:t>
      </w:r>
      <w:r w:rsidR="0014110F" w:rsidRPr="004E5D6C">
        <w:rPr>
          <w:b/>
          <w:color w:val="auto"/>
          <w:szCs w:val="22"/>
          <w:lang w:val="ro-RO"/>
        </w:rPr>
        <w:t>7</w:t>
      </w:r>
    </w:p>
    <w:p w14:paraId="4B6538D0" w14:textId="23773E8F" w:rsidR="0098134D" w:rsidRPr="004E5D6C" w:rsidRDefault="0098134D" w:rsidP="0098134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lang w:val="ro-RO"/>
        </w:rPr>
      </w:pPr>
      <w:r w:rsidRPr="004E5D6C">
        <w:rPr>
          <w:b/>
          <w:color w:val="auto"/>
          <w:lang w:val="ro-RO"/>
        </w:rPr>
        <w:t>MASTERAT</w:t>
      </w:r>
      <w:r w:rsidR="00336ED8">
        <w:rPr>
          <w:b/>
          <w:color w:val="auto"/>
          <w:lang w:val="ro-RO"/>
        </w:rPr>
        <w:t xml:space="preserve"> </w:t>
      </w:r>
      <w:r w:rsidRPr="004E5D6C">
        <w:rPr>
          <w:b/>
          <w:color w:val="auto"/>
          <w:lang w:val="ro-RO"/>
        </w:rPr>
        <w:t xml:space="preserve">-  </w:t>
      </w:r>
      <w:r w:rsidR="00336ED8">
        <w:rPr>
          <w:b/>
          <w:color w:val="auto"/>
          <w:lang w:val="ro-RO"/>
        </w:rPr>
        <w:t>CONTABILITATE, AUDIT ȘI INFORMATICĂ DE GESTIUNE (EN)</w:t>
      </w:r>
    </w:p>
    <w:p w14:paraId="481E345B" w14:textId="77777777" w:rsidR="004F0891" w:rsidRPr="004E5D6C" w:rsidRDefault="004F0891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szCs w:val="22"/>
          <w:lang w:val="ro-RO"/>
        </w:rPr>
      </w:pPr>
    </w:p>
    <w:p w14:paraId="5C8FE469" w14:textId="77777777" w:rsidR="00E956BC" w:rsidRPr="004E5D6C" w:rsidRDefault="00E956BC" w:rsidP="00E956BC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9047" w:type="dxa"/>
        <w:jc w:val="center"/>
        <w:tblLook w:val="04A0" w:firstRow="1" w:lastRow="0" w:firstColumn="1" w:lastColumn="0" w:noHBand="0" w:noVBand="1"/>
      </w:tblPr>
      <w:tblGrid>
        <w:gridCol w:w="582"/>
        <w:gridCol w:w="1888"/>
        <w:gridCol w:w="5128"/>
        <w:gridCol w:w="1449"/>
      </w:tblGrid>
      <w:tr w:rsidR="004E5D6C" w:rsidRPr="004E5D6C" w14:paraId="60C3975B" w14:textId="77777777" w:rsidTr="004F0891">
        <w:trPr>
          <w:trHeight w:val="897"/>
          <w:tblHeader/>
          <w:jc w:val="center"/>
        </w:trPr>
        <w:tc>
          <w:tcPr>
            <w:tcW w:w="582" w:type="dxa"/>
            <w:shd w:val="clear" w:color="auto" w:fill="D5DCE4" w:themeFill="text2" w:themeFillTint="33"/>
            <w:vAlign w:val="center"/>
          </w:tcPr>
          <w:p w14:paraId="173A6B56" w14:textId="78183856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Nr. crt.</w:t>
            </w:r>
          </w:p>
        </w:tc>
        <w:tc>
          <w:tcPr>
            <w:tcW w:w="1888" w:type="dxa"/>
            <w:shd w:val="clear" w:color="auto" w:fill="D5DCE4" w:themeFill="text2" w:themeFillTint="33"/>
            <w:vAlign w:val="center"/>
          </w:tcPr>
          <w:p w14:paraId="3D574FD2" w14:textId="77777777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16"/>
                <w:szCs w:val="16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 xml:space="preserve">Titlul didactic </w:t>
            </w:r>
          </w:p>
          <w:p w14:paraId="373477E4" w14:textId="599E1323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Nume si prenume</w:t>
            </w:r>
          </w:p>
        </w:tc>
        <w:tc>
          <w:tcPr>
            <w:tcW w:w="5128" w:type="dxa"/>
            <w:shd w:val="clear" w:color="auto" w:fill="D5DCE4" w:themeFill="text2" w:themeFillTint="33"/>
            <w:vAlign w:val="center"/>
          </w:tcPr>
          <w:p w14:paraId="72E841C3" w14:textId="62BE4A56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Temele propuse</w:t>
            </w:r>
          </w:p>
        </w:tc>
        <w:tc>
          <w:tcPr>
            <w:tcW w:w="1449" w:type="dxa"/>
            <w:shd w:val="clear" w:color="auto" w:fill="D5DCE4" w:themeFill="text2" w:themeFillTint="33"/>
            <w:vAlign w:val="center"/>
          </w:tcPr>
          <w:p w14:paraId="028417A5" w14:textId="77777777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16"/>
                <w:szCs w:val="16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Capacitatea de coordonare</w:t>
            </w:r>
          </w:p>
          <w:p w14:paraId="6C785E39" w14:textId="2B6736EB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(Min 3 – Max 1</w:t>
            </w:r>
            <w:r w:rsidR="00336ED8">
              <w:rPr>
                <w:rFonts w:ascii="Constantia" w:hAnsi="Constantia" w:cs="Times New Roman"/>
                <w:b/>
                <w:sz w:val="16"/>
                <w:szCs w:val="16"/>
              </w:rPr>
              <w:t>2</w:t>
            </w: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)</w:t>
            </w:r>
          </w:p>
        </w:tc>
      </w:tr>
      <w:tr w:rsidR="004E5D6C" w:rsidRPr="004E5D6C" w14:paraId="0499EE00" w14:textId="77777777" w:rsidTr="004F0891">
        <w:trPr>
          <w:trHeight w:val="1063"/>
          <w:jc w:val="center"/>
        </w:trPr>
        <w:tc>
          <w:tcPr>
            <w:tcW w:w="582" w:type="dxa"/>
          </w:tcPr>
          <w:p w14:paraId="4A927891" w14:textId="77777777" w:rsidR="00E0732D" w:rsidRPr="004E5D6C" w:rsidRDefault="00C774D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4E5D6C">
              <w:rPr>
                <w:rFonts w:ascii="Constantia" w:hAnsi="Constantia" w:cs="Times New Roman"/>
                <w:b/>
              </w:rPr>
              <w:t>1.</w:t>
            </w:r>
          </w:p>
        </w:tc>
        <w:tc>
          <w:tcPr>
            <w:tcW w:w="1888" w:type="dxa"/>
          </w:tcPr>
          <w:p w14:paraId="5026B6CA" w14:textId="01E1789E" w:rsidR="00D72EE0" w:rsidRPr="004E5D6C" w:rsidRDefault="00336ED8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Prof. univ. dr. Albu Nadia</w:t>
            </w:r>
          </w:p>
        </w:tc>
        <w:tc>
          <w:tcPr>
            <w:tcW w:w="5128" w:type="dxa"/>
          </w:tcPr>
          <w:p w14:paraId="3150BA56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1. Analysis of the degree of compliance with IFRS for companies listed on the Bucharest</w:t>
            </w:r>
          </w:p>
          <w:p w14:paraId="0109489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Stock Exchange</w:t>
            </w:r>
          </w:p>
          <w:p w14:paraId="5C31958D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2. Study on the consequences of applying IFRS in Romania: the case of listed companies</w:t>
            </w:r>
          </w:p>
          <w:p w14:paraId="754328DF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3. Analysis of the evolution of the use of IFRS globally</w:t>
            </w:r>
          </w:p>
          <w:p w14:paraId="2C83F8D6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4. Analysis of the processes for developing accounting standards and regulations</w:t>
            </w:r>
          </w:p>
          <w:p w14:paraId="5DEDED1A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5. Comparative study on the presentation of financial statements in accordance with IFRS</w:t>
            </w:r>
          </w:p>
          <w:p w14:paraId="0BADE39A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6. Amortizing or not the goodwill – accounting policies, organizational practices and</w:t>
            </w:r>
          </w:p>
          <w:p w14:paraId="290146AA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arguments for standard setters</w:t>
            </w:r>
          </w:p>
          <w:p w14:paraId="3100B8A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7. Study on the application of accounting policies for intangible assets in the pharmaceutical</w:t>
            </w:r>
          </w:p>
          <w:p w14:paraId="7295AF48" w14:textId="03B9CBA6" w:rsidR="00105B6B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industry</w:t>
            </w:r>
          </w:p>
        </w:tc>
        <w:tc>
          <w:tcPr>
            <w:tcW w:w="1449" w:type="dxa"/>
          </w:tcPr>
          <w:p w14:paraId="737257A9" w14:textId="1B6759AF" w:rsidR="00E0732D" w:rsidRPr="004E5D6C" w:rsidRDefault="00E0732D" w:rsidP="004F0891">
            <w:pPr>
              <w:contextualSpacing/>
              <w:jc w:val="center"/>
              <w:rPr>
                <w:rFonts w:ascii="Constantia" w:hAnsi="Constantia" w:cs="Times New Roman"/>
                <w:b/>
              </w:rPr>
            </w:pPr>
          </w:p>
        </w:tc>
      </w:tr>
      <w:tr w:rsidR="004E5D6C" w:rsidRPr="004E5D6C" w14:paraId="5FE1942D" w14:textId="77777777" w:rsidTr="004F0891">
        <w:trPr>
          <w:trHeight w:val="837"/>
          <w:jc w:val="center"/>
        </w:trPr>
        <w:tc>
          <w:tcPr>
            <w:tcW w:w="582" w:type="dxa"/>
          </w:tcPr>
          <w:p w14:paraId="204C365E" w14:textId="0D5B324C" w:rsidR="00A46B77" w:rsidRPr="004E5D6C" w:rsidRDefault="00361088" w:rsidP="004F0891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2</w:t>
            </w:r>
            <w:r w:rsidR="00A46B77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579554DB" w14:textId="344C5BEF" w:rsidR="00A46B77" w:rsidRPr="004E5D6C" w:rsidRDefault="00336ED8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Prof. univ. dr. Dobroțeanu Camelia Iuliana</w:t>
            </w:r>
          </w:p>
        </w:tc>
        <w:tc>
          <w:tcPr>
            <w:tcW w:w="5128" w:type="dxa"/>
          </w:tcPr>
          <w:p w14:paraId="628DCEFF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1. The relationship between the external auditor and the client’s audit committee</w:t>
            </w:r>
          </w:p>
          <w:p w14:paraId="754B050B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2. Risks: key considerations in planning and performing audit engagements</w:t>
            </w:r>
          </w:p>
          <w:p w14:paraId="5A0D733A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3. Materiality – the foundation of the auditor’s professional judgment</w:t>
            </w:r>
          </w:p>
          <w:p w14:paraId="510A5834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4. The audit report: limitations and challenges</w:t>
            </w:r>
          </w:p>
          <w:p w14:paraId="14E69E75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5. The final review stage of an audit engagement: specific procedures</w:t>
            </w:r>
          </w:p>
          <w:p w14:paraId="6E59A0A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6. A comparative study on the audit committee</w:t>
            </w:r>
          </w:p>
          <w:p w14:paraId="7F742E2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7. Auditor independence: the essence of professional reputation</w:t>
            </w:r>
          </w:p>
          <w:p w14:paraId="271C97EB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8. Specific considerations regarding the compliance audit of … (structure chosen by the student) at the company …</w:t>
            </w:r>
          </w:p>
          <w:p w14:paraId="0EFCD9E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9. The auditor’s consideration of fraud risk – a scenario-based discussion</w:t>
            </w:r>
          </w:p>
          <w:p w14:paraId="154144D9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10. Is there a relationship between the audit opinion and the audit fee?</w:t>
            </w:r>
          </w:p>
          <w:p w14:paraId="03FAF3F4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11. Financial and audit reports – twin documents in securing investor confidence</w:t>
            </w:r>
          </w:p>
          <w:p w14:paraId="4D6D972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12. Functional and operational independence of internal audit</w:t>
            </w:r>
          </w:p>
          <w:p w14:paraId="004D9AC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13. The legal responsibility of the auditor</w:t>
            </w:r>
          </w:p>
          <w:p w14:paraId="3C3685D3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14. Competition in the national audit market</w:t>
            </w:r>
          </w:p>
          <w:p w14:paraId="6D511A29" w14:textId="12B8D3D6" w:rsidR="00A46B77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15. Differences in perceptions and expectations in auditing</w:t>
            </w:r>
          </w:p>
        </w:tc>
        <w:tc>
          <w:tcPr>
            <w:tcW w:w="1449" w:type="dxa"/>
          </w:tcPr>
          <w:p w14:paraId="5B657FB8" w14:textId="3DD9BBA9" w:rsidR="00A46B77" w:rsidRPr="004E5D6C" w:rsidRDefault="00A46B77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4E5D6C" w:rsidRPr="004E5D6C" w14:paraId="077C2C73" w14:textId="77777777" w:rsidTr="004F0891">
        <w:trPr>
          <w:trHeight w:val="411"/>
          <w:jc w:val="center"/>
        </w:trPr>
        <w:tc>
          <w:tcPr>
            <w:tcW w:w="582" w:type="dxa"/>
          </w:tcPr>
          <w:p w14:paraId="6BFE767C" w14:textId="24FB17F3" w:rsidR="00A46B77" w:rsidRPr="004E5D6C" w:rsidRDefault="00361088" w:rsidP="004F0891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lastRenderedPageBreak/>
              <w:t>3</w:t>
            </w:r>
            <w:r w:rsidR="00A46B77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54F58E42" w14:textId="0C2F1A64" w:rsidR="00A46B77" w:rsidRPr="004E5D6C" w:rsidRDefault="00336ED8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Conf. univ. dr. Gușe Raluca</w:t>
            </w:r>
          </w:p>
        </w:tc>
        <w:tc>
          <w:tcPr>
            <w:tcW w:w="5128" w:type="dxa"/>
          </w:tcPr>
          <w:p w14:paraId="6021F786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Sustainability reporting in Romania</w:t>
            </w:r>
          </w:p>
          <w:p w14:paraId="1221BCA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Quality of sustainability reporting in Romania</w:t>
            </w:r>
          </w:p>
          <w:p w14:paraId="53447958" w14:textId="334E2403" w:rsidR="00A46B77" w:rsidRPr="004E5D6C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Accounting policies regarding the measurement for financial reporting in Romania</w:t>
            </w:r>
          </w:p>
        </w:tc>
        <w:tc>
          <w:tcPr>
            <w:tcW w:w="1449" w:type="dxa"/>
          </w:tcPr>
          <w:p w14:paraId="04F00854" w14:textId="7773F227" w:rsidR="00A46B77" w:rsidRPr="004E5D6C" w:rsidRDefault="00A46B77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4E5D6C" w:rsidRPr="004E5D6C" w14:paraId="7E75115F" w14:textId="77777777" w:rsidTr="004F0891">
        <w:trPr>
          <w:trHeight w:val="921"/>
          <w:jc w:val="center"/>
        </w:trPr>
        <w:tc>
          <w:tcPr>
            <w:tcW w:w="582" w:type="dxa"/>
          </w:tcPr>
          <w:p w14:paraId="41C1F884" w14:textId="5CA82528" w:rsidR="00A46B77" w:rsidRPr="004E5D6C" w:rsidRDefault="00361088" w:rsidP="004F0891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4</w:t>
            </w:r>
            <w:r w:rsidR="00A46B77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2AF3768F" w14:textId="04AA1C28" w:rsidR="00A46B77" w:rsidRPr="004E5D6C" w:rsidRDefault="00336ED8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Prof. univ. dr. Ionașcu Mihaela</w:t>
            </w:r>
          </w:p>
        </w:tc>
        <w:tc>
          <w:tcPr>
            <w:tcW w:w="5128" w:type="dxa"/>
          </w:tcPr>
          <w:p w14:paraId="5D025466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1. Creative Accounting Practices: a Survey-Based Analysis of Perceptions, Drivers, and Ethical</w:t>
            </w:r>
          </w:p>
          <w:p w14:paraId="3D6CB282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implications</w:t>
            </w:r>
          </w:p>
          <w:p w14:paraId="0E08FCD2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2. Determinants of Earnings Management: An Empirical Analysis of Listed Companies</w:t>
            </w:r>
          </w:p>
          <w:p w14:paraId="09D7C4BB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3. Identifying Creative Accounting Red Flags: An Empirical Analysis of Listed Companies</w:t>
            </w:r>
          </w:p>
          <w:p w14:paraId="35A2F581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4. Recognition and Measurement of Revenue from Contracts with Customers under IFRS 15:</w:t>
            </w:r>
          </w:p>
          <w:p w14:paraId="47B118D9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Decision Usefulness</w:t>
            </w:r>
          </w:p>
          <w:p w14:paraId="70132581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5. Accounting Treatment of Lease Contracts under IFRS 16: Decision Usefulness</w:t>
            </w:r>
          </w:p>
          <w:p w14:paraId="2992BC8D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6. Recognition and Measurement of Financial Instruments under IFRS 9: Decision Usefulness</w:t>
            </w:r>
          </w:p>
          <w:p w14:paraId="7D583C45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7. Share-Based Payments under IFRS 2 as Instruments for Management Incentives</w:t>
            </w:r>
          </w:p>
          <w:p w14:paraId="3D0D151C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8. Drivers of financial reporting quality: Survey-Based Analysis or Empirical Research</w:t>
            </w:r>
          </w:p>
          <w:p w14:paraId="39EF9855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9. Empirical Analysis of the Impact of Financial Performance Information on Stock Prices of</w:t>
            </w:r>
          </w:p>
          <w:p w14:paraId="37B3C175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Listed Companies</w:t>
            </w:r>
          </w:p>
          <w:p w14:paraId="06117169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10. Corporate Governance (Board Size, Diversity, etc.) and Its Influence on Financial</w:t>
            </w:r>
          </w:p>
          <w:p w14:paraId="66387CB1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Performance: Survey-Based Analysis or Empirical Research</w:t>
            </w:r>
          </w:p>
          <w:p w14:paraId="2014914E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11. Environmental Performance (Resource Use, Emissions, Innovation) and Its Effects on</w:t>
            </w:r>
          </w:p>
          <w:p w14:paraId="5017329B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Company Performance: Survey-Based Analysis or Empirical Research</w:t>
            </w:r>
          </w:p>
          <w:p w14:paraId="24FD32E9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12. The Relationship between ESG Performance (Environmental, Social, Governance) and</w:t>
            </w:r>
          </w:p>
          <w:p w14:paraId="2096DCE1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Company Performance: Survey-Based Analysis or Empirical Research</w:t>
            </w:r>
          </w:p>
          <w:p w14:paraId="56A45B1C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Note: Topics proposed by students may also be accepted, subject to the approval of the</w:t>
            </w:r>
          </w:p>
          <w:p w14:paraId="023E6090" w14:textId="7A4823ED" w:rsidR="00A46B77" w:rsidRPr="00336ED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academic supervisor.</w:t>
            </w:r>
          </w:p>
        </w:tc>
        <w:tc>
          <w:tcPr>
            <w:tcW w:w="1449" w:type="dxa"/>
          </w:tcPr>
          <w:p w14:paraId="2E0B3175" w14:textId="302C3773" w:rsidR="00A46B77" w:rsidRPr="004E5D6C" w:rsidRDefault="00A46B77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4E5D6C" w:rsidRPr="004E5D6C" w14:paraId="1A5740F5" w14:textId="77777777" w:rsidTr="004F0891">
        <w:trPr>
          <w:trHeight w:val="851"/>
          <w:jc w:val="center"/>
        </w:trPr>
        <w:tc>
          <w:tcPr>
            <w:tcW w:w="582" w:type="dxa"/>
          </w:tcPr>
          <w:p w14:paraId="6C285F5F" w14:textId="75B69B1F" w:rsidR="00A46B77" w:rsidRPr="004E5D6C" w:rsidRDefault="00361088" w:rsidP="004F0891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5</w:t>
            </w:r>
            <w:r w:rsidR="00A46B77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18327398" w14:textId="68F219ED" w:rsidR="00A46B77" w:rsidRPr="004E5D6C" w:rsidRDefault="00336ED8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Prof. univ. dr. Lungu Camelia Iuliana</w:t>
            </w:r>
          </w:p>
        </w:tc>
        <w:tc>
          <w:tcPr>
            <w:tcW w:w="5128" w:type="dxa"/>
          </w:tcPr>
          <w:p w14:paraId="4BF2B83E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1. The budgeting process in the context of an integrated business plan approach</w:t>
            </w:r>
          </w:p>
          <w:p w14:paraId="3992F804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2. Static budgeting versus flexible budgeting for business strategies</w:t>
            </w:r>
          </w:p>
          <w:p w14:paraId="564194F5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3. What If Analysis model for short term decisions</w:t>
            </w:r>
          </w:p>
          <w:p w14:paraId="2CFC5D3D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4. Discussion on the opportunity of replacing the traditional costing system with the activity-based</w:t>
            </w:r>
          </w:p>
          <w:p w14:paraId="6891A5A7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costing system</w:t>
            </w:r>
          </w:p>
          <w:p w14:paraId="368CF639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5. Students’ academic integrity and business ethics implications in the accounting profession</w:t>
            </w:r>
          </w:p>
          <w:p w14:paraId="58CEBA87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6. The use of the Balanced Scorecard in business strategies</w:t>
            </w:r>
          </w:p>
          <w:p w14:paraId="0DD6B45F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7. Reshaping corporate reporting in the context of sustainable development</w:t>
            </w:r>
          </w:p>
          <w:p w14:paraId="00D26680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8. Target costing for performance-related corporate decisions</w:t>
            </w:r>
          </w:p>
          <w:p w14:paraId="22B2E2A4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9. The use environmental accounting information for business decisions</w:t>
            </w:r>
          </w:p>
          <w:p w14:paraId="43AD7283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10. The impact of mandatory adoption of IFRSs on companies&amp;#39; financial position</w:t>
            </w:r>
          </w:p>
          <w:p w14:paraId="700EF520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11. The impact of mandatory adoption of IFRSs on companies&amp;#39; financial performance</w:t>
            </w:r>
          </w:p>
          <w:p w14:paraId="08DEB395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12. Reporting the financial and non-financial performance of the entities</w:t>
            </w:r>
          </w:p>
          <w:p w14:paraId="47949014" w14:textId="629BFE6B" w:rsidR="00A46B77" w:rsidRPr="00336ED8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13. The influence of social and environmental information on performance reporting</w:t>
            </w:r>
          </w:p>
        </w:tc>
        <w:tc>
          <w:tcPr>
            <w:tcW w:w="1449" w:type="dxa"/>
          </w:tcPr>
          <w:p w14:paraId="29681E18" w14:textId="67F063B4" w:rsidR="00A46B77" w:rsidRPr="004E5D6C" w:rsidRDefault="00A46B77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336ED8" w:rsidRPr="004E5D6C" w14:paraId="521A5C0B" w14:textId="77777777" w:rsidTr="004F0891">
        <w:trPr>
          <w:trHeight w:val="818"/>
          <w:jc w:val="center"/>
        </w:trPr>
        <w:tc>
          <w:tcPr>
            <w:tcW w:w="582" w:type="dxa"/>
          </w:tcPr>
          <w:p w14:paraId="2063C05C" w14:textId="71920270" w:rsidR="00336ED8" w:rsidRPr="004E5D6C" w:rsidRDefault="00361088" w:rsidP="00336ED8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6</w:t>
            </w:r>
            <w:r w:rsidR="00336ED8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2DD75C98" w14:textId="32362B7D" w:rsidR="00336ED8" w:rsidRPr="004E5D6C" w:rsidRDefault="00336ED8" w:rsidP="00336ED8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Conf. univ. dr. Mocanu Mihaela</w:t>
            </w:r>
          </w:p>
        </w:tc>
        <w:tc>
          <w:tcPr>
            <w:tcW w:w="5128" w:type="dxa"/>
          </w:tcPr>
          <w:p w14:paraId="632F3825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1. Fees in financial auditing – a systematic review of the literature</w:t>
            </w:r>
          </w:p>
          <w:p w14:paraId="2589C633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2. Quality in financial auditing in the context of current regulations in Romania / in country X</w:t>
            </w:r>
          </w:p>
          <w:p w14:paraId="3185557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3. The audit report and the expectations of the general public regarding financial auditing</w:t>
            </w:r>
          </w:p>
          <w:p w14:paraId="632B8B64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4. Management accounting in the national and international healthcare system</w:t>
            </w:r>
          </w:p>
          <w:p w14:paraId="188F7623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5. Financial auditing in SMEs in a risk-oriented approach</w:t>
            </w:r>
          </w:p>
          <w:p w14:paraId="3A116D8F" w14:textId="52B3EB64" w:rsidR="00336ED8" w:rsidRPr="004E5D6C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ind w:left="720"/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6. The corporate governance system and its impact on financial performance</w:t>
            </w:r>
          </w:p>
        </w:tc>
        <w:tc>
          <w:tcPr>
            <w:tcW w:w="1449" w:type="dxa"/>
          </w:tcPr>
          <w:p w14:paraId="49A4CB5C" w14:textId="57C77C29" w:rsidR="00336ED8" w:rsidRPr="004E5D6C" w:rsidRDefault="00336ED8" w:rsidP="00336ED8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336ED8" w:rsidRPr="004E5D6C" w14:paraId="543489D7" w14:textId="77777777" w:rsidTr="004F0891">
        <w:trPr>
          <w:trHeight w:val="70"/>
          <w:jc w:val="center"/>
        </w:trPr>
        <w:tc>
          <w:tcPr>
            <w:tcW w:w="582" w:type="dxa"/>
          </w:tcPr>
          <w:p w14:paraId="5849E0BF" w14:textId="5646F124" w:rsidR="00336ED8" w:rsidRPr="004E5D6C" w:rsidRDefault="00361088" w:rsidP="00336ED8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7</w:t>
            </w:r>
            <w:r w:rsidR="00336ED8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253FD58E" w14:textId="64B1323F" w:rsidR="00336ED8" w:rsidRPr="004E5D6C" w:rsidRDefault="00336ED8" w:rsidP="00336ED8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Lect. univ. dr. Ponorîca Andreea Gabriela</w:t>
            </w:r>
          </w:p>
        </w:tc>
        <w:tc>
          <w:tcPr>
            <w:tcW w:w="5128" w:type="dxa"/>
          </w:tcPr>
          <w:p w14:paraId="57ECBD60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1. Financial Audit of Final Accounts </w:t>
            </w:r>
          </w:p>
          <w:p w14:paraId="3029DE86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2. Materiality and Risk in the Audit Process </w:t>
            </w:r>
          </w:p>
          <w:p w14:paraId="514A7B9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3. Error and Fraud – Important Issues in Audit </w:t>
            </w:r>
          </w:p>
          <w:p w14:paraId="31734F0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4. Audit Sampling – Relevance as a Testing Method </w:t>
            </w:r>
          </w:p>
          <w:p w14:paraId="2FAC9CB6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5. Ethics as Audit Principle. Consequences of Violating Ethics </w:t>
            </w:r>
          </w:p>
          <w:p w14:paraId="0C04B6A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6. Auditing a Business in the Context of Financial Crisis </w:t>
            </w:r>
          </w:p>
          <w:p w14:paraId="2BE0EC68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7. Threat to Independence in Audit Process </w:t>
            </w:r>
          </w:p>
          <w:p w14:paraId="6EDA1849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8. Target Costing – Proactive Method of Cost Computation </w:t>
            </w:r>
          </w:p>
          <w:p w14:paraId="3FE2A5CD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9. Dash Board – Pilot Instrument for Short Term Decision Making </w:t>
            </w:r>
          </w:p>
          <w:p w14:paraId="74FF77EB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10. Compared Analysis of Projects’ Financial Return</w:t>
            </w:r>
          </w:p>
          <w:p w14:paraId="07A87965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Note: Topics proposed by students may also be accepted, subject to the approval of the</w:t>
            </w:r>
          </w:p>
          <w:p w14:paraId="4CA05D2E" w14:textId="6545D774" w:rsidR="00336ED8" w:rsidRPr="004E5D6C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academic supervisor.</w:t>
            </w:r>
          </w:p>
        </w:tc>
        <w:tc>
          <w:tcPr>
            <w:tcW w:w="1449" w:type="dxa"/>
          </w:tcPr>
          <w:p w14:paraId="3F239C6B" w14:textId="78E7005B" w:rsidR="00336ED8" w:rsidRPr="004E5D6C" w:rsidRDefault="00336ED8" w:rsidP="00336ED8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336ED8" w:rsidRPr="004E5D6C" w14:paraId="7BA24B90" w14:textId="77777777" w:rsidTr="004F0891">
        <w:trPr>
          <w:trHeight w:val="836"/>
          <w:jc w:val="center"/>
        </w:trPr>
        <w:tc>
          <w:tcPr>
            <w:tcW w:w="582" w:type="dxa"/>
          </w:tcPr>
          <w:p w14:paraId="7E98D631" w14:textId="166D7C77" w:rsidR="00336ED8" w:rsidRPr="004E5D6C" w:rsidRDefault="00361088" w:rsidP="00336ED8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8</w:t>
            </w:r>
            <w:r w:rsidR="00336ED8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485E14E1" w14:textId="1BFD00D7" w:rsidR="00336ED8" w:rsidRPr="004E5D6C" w:rsidRDefault="00336ED8" w:rsidP="00336ED8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Prof. univ. dr. Voicu Dan Dragomir</w:t>
            </w:r>
          </w:p>
        </w:tc>
        <w:tc>
          <w:tcPr>
            <w:tcW w:w="5128" w:type="dxa"/>
          </w:tcPr>
          <w:p w14:paraId="28236A57" w14:textId="30A5EA0A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Business codes of ethics. Comparative perspectives</w:t>
            </w:r>
          </w:p>
          <w:p w14:paraId="71B35076" w14:textId="68104225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Corporate governance reports from a comparative perspective in the European Union</w:t>
            </w:r>
          </w:p>
          <w:p w14:paraId="0722BC4D" w14:textId="52C66E5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Corporate governance structures and their impact on financial performance</w:t>
            </w:r>
          </w:p>
          <w:p w14:paraId="5A9E8C25" w14:textId="2183E4D6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The evolution of sustainability reporting in the European Union and empirical evidence</w:t>
            </w:r>
          </w:p>
          <w:p w14:paraId="0F734DCC" w14:textId="5BEEA86D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5. ESG (environmental, social, governance) performance in the European context</w:t>
            </w:r>
          </w:p>
          <w:p w14:paraId="557C433B" w14:textId="6DC050C3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6. Corporate performance and the UN Sustainable Development Goals in the European context</w:t>
            </w:r>
          </w:p>
          <w:p w14:paraId="1B2C0A26" w14:textId="05E729A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7. Sustainable business models and measuring environmental and social performance</w:t>
            </w:r>
          </w:p>
          <w:p w14:paraId="038E13DF" w14:textId="103592DC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8. EU Taxonomy of sustainable activities and financial performance in the European Union</w:t>
            </w:r>
          </w:p>
          <w:p w14:paraId="3C3D175D" w14:textId="724FB552" w:rsidR="00336ED8" w:rsidRPr="004E5D6C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9. Circular economy models and financial performance in the European Union</w:t>
            </w:r>
          </w:p>
        </w:tc>
        <w:tc>
          <w:tcPr>
            <w:tcW w:w="1449" w:type="dxa"/>
          </w:tcPr>
          <w:p w14:paraId="0EB61DCF" w14:textId="5C5E60D0" w:rsidR="00336ED8" w:rsidRPr="004E5D6C" w:rsidRDefault="00336ED8" w:rsidP="00336ED8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357CB8" w:rsidRPr="004E5D6C" w14:paraId="213629BA" w14:textId="77777777" w:rsidTr="004F0891">
        <w:trPr>
          <w:trHeight w:val="836"/>
          <w:jc w:val="center"/>
        </w:trPr>
        <w:tc>
          <w:tcPr>
            <w:tcW w:w="582" w:type="dxa"/>
          </w:tcPr>
          <w:p w14:paraId="62A10CFC" w14:textId="4D2AB89A" w:rsidR="00357CB8" w:rsidRDefault="0042797A" w:rsidP="00336ED8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9.</w:t>
            </w:r>
          </w:p>
        </w:tc>
        <w:tc>
          <w:tcPr>
            <w:tcW w:w="1888" w:type="dxa"/>
          </w:tcPr>
          <w:p w14:paraId="577C199B" w14:textId="6D3668A2" w:rsidR="00357CB8" w:rsidRPr="00336ED8" w:rsidRDefault="00357CB8" w:rsidP="00336ED8">
            <w:pPr>
              <w:contextualSpacing/>
              <w:rPr>
                <w:rFonts w:ascii="Constantia" w:hAnsi="Constantia" w:cs="Times New Roman"/>
                <w:b/>
              </w:rPr>
            </w:pPr>
            <w:r w:rsidRPr="00357CB8">
              <w:rPr>
                <w:rFonts w:ascii="Constantia" w:hAnsi="Constantia" w:cs="Times New Roman"/>
                <w:b/>
              </w:rPr>
              <w:t>Conf. univ. dr. Cristina Țarțavulea</w:t>
            </w:r>
          </w:p>
        </w:tc>
        <w:tc>
          <w:tcPr>
            <w:tcW w:w="5128" w:type="dxa"/>
          </w:tcPr>
          <w:p w14:paraId="13EF8CA1" w14:textId="03C4BBC7" w:rsidR="00357CB8" w:rsidRPr="00357CB8" w:rsidRDefault="00357CB8" w:rsidP="00357CB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57CB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</w:t>
            </w:r>
            <w:r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</w:t>
            </w:r>
            <w:r w:rsidRPr="00357CB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Object-oriented design of an information system for managing sales in an online store</w:t>
            </w:r>
          </w:p>
          <w:p w14:paraId="7C4C2347" w14:textId="77777777" w:rsidR="00357CB8" w:rsidRDefault="00357CB8" w:rsidP="00357CB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57CB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</w:t>
            </w:r>
            <w:r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</w:t>
            </w:r>
            <w:r w:rsidRPr="00357CB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Object-oriented design of an information system for personnel records and evaluation in an organization</w:t>
            </w:r>
          </w:p>
          <w:p w14:paraId="4EEF2507" w14:textId="64977088" w:rsidR="00E8218B" w:rsidRPr="00336ED8" w:rsidRDefault="00E8218B" w:rsidP="00357CB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E8218B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</w:t>
            </w:r>
            <w:r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</w:t>
            </w:r>
            <w:r w:rsidRPr="00E8218B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Object-oriented design of an information system for managing bank deposits</w:t>
            </w:r>
          </w:p>
        </w:tc>
        <w:tc>
          <w:tcPr>
            <w:tcW w:w="1449" w:type="dxa"/>
          </w:tcPr>
          <w:p w14:paraId="476C4F97" w14:textId="77777777" w:rsidR="00357CB8" w:rsidRPr="004E5D6C" w:rsidRDefault="00357CB8" w:rsidP="00336ED8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F8789A" w:rsidRPr="004E5D6C" w14:paraId="17069559" w14:textId="77777777" w:rsidTr="004F0891">
        <w:trPr>
          <w:trHeight w:val="836"/>
          <w:jc w:val="center"/>
        </w:trPr>
        <w:tc>
          <w:tcPr>
            <w:tcW w:w="582" w:type="dxa"/>
          </w:tcPr>
          <w:p w14:paraId="3A8C75EC" w14:textId="31D1133A" w:rsidR="00F8789A" w:rsidRDefault="00F8789A" w:rsidP="00F8789A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10</w:t>
            </w:r>
          </w:p>
        </w:tc>
        <w:tc>
          <w:tcPr>
            <w:tcW w:w="1888" w:type="dxa"/>
          </w:tcPr>
          <w:p w14:paraId="1BB8A8CE" w14:textId="77777777" w:rsidR="00F8789A" w:rsidRPr="00F40692" w:rsidRDefault="00F8789A" w:rsidP="00F8789A">
            <w:pPr>
              <w:rPr>
                <w:rFonts w:ascii="Constantia" w:hAnsi="Constantia" w:cs="Times New Roman"/>
                <w:b/>
                <w:bCs/>
              </w:rPr>
            </w:pPr>
            <w:r w:rsidRPr="00F40692">
              <w:rPr>
                <w:rFonts w:ascii="Constantia" w:hAnsi="Constantia" w:cs="Times New Roman"/>
                <w:b/>
                <w:bCs/>
              </w:rPr>
              <w:t>Prof. univ. dr.</w:t>
            </w:r>
            <w:r>
              <w:rPr>
                <w:rFonts w:ascii="Constantia" w:hAnsi="Constantia" w:cs="Times New Roman"/>
                <w:b/>
                <w:bCs/>
              </w:rPr>
              <w:t xml:space="preserve"> </w:t>
            </w:r>
            <w:r w:rsidRPr="00F40692">
              <w:rPr>
                <w:rFonts w:ascii="Constantia" w:hAnsi="Constantia" w:cs="Times New Roman"/>
                <w:b/>
                <w:bCs/>
              </w:rPr>
              <w:t>Ion</w:t>
            </w:r>
            <w:r>
              <w:rPr>
                <w:rFonts w:ascii="Constantia" w:hAnsi="Constantia" w:cs="Times New Roman"/>
                <w:b/>
                <w:bCs/>
              </w:rPr>
              <w:t xml:space="preserve"> </w:t>
            </w:r>
            <w:r w:rsidRPr="00F40692">
              <w:rPr>
                <w:rFonts w:ascii="Constantia" w:hAnsi="Constantia" w:cs="Times New Roman"/>
                <w:b/>
                <w:bCs/>
              </w:rPr>
              <w:t>Anghel</w:t>
            </w:r>
          </w:p>
          <w:p w14:paraId="3994B534" w14:textId="115F9A8C" w:rsidR="00F8789A" w:rsidRPr="00357CB8" w:rsidRDefault="00F8789A" w:rsidP="00F8789A">
            <w:pPr>
              <w:rPr>
                <w:rFonts w:ascii="Constantia" w:hAnsi="Constantia" w:cs="Times New Roman"/>
                <w:b/>
              </w:rPr>
            </w:pPr>
          </w:p>
        </w:tc>
        <w:tc>
          <w:tcPr>
            <w:tcW w:w="5128" w:type="dxa"/>
          </w:tcPr>
          <w:p w14:paraId="4E6A732A" w14:textId="77777777" w:rsidR="00F8789A" w:rsidRPr="00292642" w:rsidRDefault="00F8789A" w:rsidP="00F8789A">
            <w:pPr>
              <w:jc w:val="both"/>
              <w:rPr>
                <w:rFonts w:ascii="Bell MT" w:hAnsi="Bell MT" w:cs="Times New Roman"/>
                <w:sz w:val="24"/>
                <w:szCs w:val="24"/>
              </w:rPr>
            </w:pPr>
            <w:r w:rsidRPr="00292642">
              <w:rPr>
                <w:rFonts w:ascii="Bell MT" w:hAnsi="Bell MT" w:cs="Times New Roman"/>
                <w:sz w:val="24"/>
                <w:szCs w:val="24"/>
              </w:rPr>
              <w:t>1.Valuation of goodwill and intangible assets</w:t>
            </w:r>
          </w:p>
          <w:p w14:paraId="64D0F8FC" w14:textId="77777777" w:rsidR="00F8789A" w:rsidRPr="00292642" w:rsidRDefault="00F8789A" w:rsidP="00F8789A">
            <w:pPr>
              <w:jc w:val="both"/>
              <w:rPr>
                <w:rFonts w:ascii="Bell MT" w:hAnsi="Bell MT" w:cs="Times New Roman"/>
                <w:sz w:val="24"/>
                <w:szCs w:val="24"/>
              </w:rPr>
            </w:pPr>
            <w:r w:rsidRPr="00292642">
              <w:rPr>
                <w:rFonts w:ascii="Bell MT" w:hAnsi="Bell MT" w:cs="Times New Roman"/>
                <w:sz w:val="24"/>
                <w:szCs w:val="24"/>
              </w:rPr>
              <w:t>2.Economic-financial analysis and company’s valuation in the Initial Public Offering (IPO). Case study.</w:t>
            </w:r>
          </w:p>
          <w:p w14:paraId="3FECB683" w14:textId="77777777" w:rsidR="00F8789A" w:rsidRPr="00292642" w:rsidRDefault="00F8789A" w:rsidP="00F8789A">
            <w:pPr>
              <w:jc w:val="both"/>
              <w:rPr>
                <w:rFonts w:ascii="Bell MT" w:hAnsi="Bell MT" w:cs="Times New Roman"/>
                <w:sz w:val="24"/>
                <w:szCs w:val="24"/>
              </w:rPr>
            </w:pPr>
            <w:r w:rsidRPr="00292642">
              <w:rPr>
                <w:rFonts w:ascii="Bell MT" w:hAnsi="Bell MT" w:cs="Times New Roman"/>
                <w:sz w:val="24"/>
                <w:szCs w:val="24"/>
              </w:rPr>
              <w:t>3.Financial analysis in the lending process of entities. Case study.</w:t>
            </w:r>
          </w:p>
          <w:p w14:paraId="772286B2" w14:textId="77777777" w:rsidR="00F8789A" w:rsidRPr="00292642" w:rsidRDefault="00F8789A" w:rsidP="00F8789A">
            <w:pPr>
              <w:jc w:val="both"/>
              <w:rPr>
                <w:rFonts w:ascii="Bell MT" w:hAnsi="Bell MT" w:cs="Times New Roman"/>
                <w:sz w:val="24"/>
                <w:szCs w:val="24"/>
              </w:rPr>
            </w:pPr>
            <w:r w:rsidRPr="00292642">
              <w:rPr>
                <w:rFonts w:ascii="Bell MT" w:hAnsi="Bell MT" w:cs="Times New Roman"/>
                <w:sz w:val="24"/>
                <w:szCs w:val="24"/>
              </w:rPr>
              <w:t>4.Analysis of the performance of private pension funds in Romania</w:t>
            </w:r>
          </w:p>
          <w:p w14:paraId="029642F8" w14:textId="77777777" w:rsidR="00F8789A" w:rsidRPr="00292642" w:rsidRDefault="00F8789A" w:rsidP="00F8789A">
            <w:pPr>
              <w:jc w:val="both"/>
              <w:rPr>
                <w:rFonts w:ascii="Bell MT" w:hAnsi="Bell MT" w:cs="Times New Roman"/>
                <w:sz w:val="24"/>
                <w:szCs w:val="24"/>
              </w:rPr>
            </w:pPr>
            <w:r w:rsidRPr="00292642">
              <w:rPr>
                <w:rFonts w:ascii="Bell MT" w:hAnsi="Bell MT" w:cs="Times New Roman"/>
                <w:sz w:val="24"/>
                <w:szCs w:val="24"/>
              </w:rPr>
              <w:t>5.Measuring the fair value of assets and applying the impairment test. Case study.</w:t>
            </w:r>
          </w:p>
          <w:p w14:paraId="5993D193" w14:textId="77777777" w:rsidR="00F8789A" w:rsidRPr="00292642" w:rsidRDefault="00F8789A" w:rsidP="00F8789A">
            <w:pPr>
              <w:jc w:val="both"/>
              <w:rPr>
                <w:rFonts w:ascii="Bell MT" w:hAnsi="Bell MT" w:cs="Times New Roman"/>
                <w:sz w:val="24"/>
                <w:szCs w:val="24"/>
              </w:rPr>
            </w:pPr>
            <w:r w:rsidRPr="00292642">
              <w:rPr>
                <w:rFonts w:ascii="Bell MT" w:hAnsi="Bell MT" w:cs="Times New Roman"/>
                <w:sz w:val="24"/>
                <w:szCs w:val="24"/>
              </w:rPr>
              <w:t>6.The use of financial analysis in predicting company’s bankruptcy. Case study.</w:t>
            </w:r>
          </w:p>
          <w:p w14:paraId="16DBD810" w14:textId="77777777" w:rsidR="00F8789A" w:rsidRDefault="00F8789A" w:rsidP="00F8789A">
            <w:pPr>
              <w:jc w:val="both"/>
              <w:rPr>
                <w:rFonts w:ascii="Bell MT" w:hAnsi="Bell MT" w:cs="Times New Roman"/>
                <w:sz w:val="24"/>
                <w:szCs w:val="24"/>
              </w:rPr>
            </w:pPr>
            <w:r w:rsidRPr="00292642">
              <w:rPr>
                <w:rFonts w:ascii="Bell MT" w:hAnsi="Bell MT" w:cs="Times New Roman"/>
                <w:sz w:val="24"/>
                <w:szCs w:val="24"/>
              </w:rPr>
              <w:t>7.Real estate property valuation. Case study (hotel, office building, industrial property, residential property etc.)</w:t>
            </w:r>
          </w:p>
          <w:p w14:paraId="18F856E6" w14:textId="0AFC9843" w:rsidR="00F8789A" w:rsidRPr="00357CB8" w:rsidRDefault="00F8789A" w:rsidP="00F8789A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>
              <w:rPr>
                <w:rFonts w:ascii="Bell MT" w:hAnsi="Bell MT"/>
              </w:rPr>
              <w:t>8.Analysis and Valuation in Public Private Partnership (PPP)</w:t>
            </w:r>
          </w:p>
        </w:tc>
        <w:tc>
          <w:tcPr>
            <w:tcW w:w="1449" w:type="dxa"/>
          </w:tcPr>
          <w:p w14:paraId="1769E988" w14:textId="77777777" w:rsidR="00F8789A" w:rsidRPr="00354209" w:rsidRDefault="00F8789A" w:rsidP="00F8789A">
            <w:pPr>
              <w:jc w:val="center"/>
              <w:rPr>
                <w:rFonts w:ascii="Constantia" w:hAnsi="Constantia" w:cs="Times New Roman"/>
              </w:rPr>
            </w:pPr>
          </w:p>
          <w:p w14:paraId="5530B9CE" w14:textId="77777777" w:rsidR="00F8789A" w:rsidRPr="00354209" w:rsidRDefault="00F8789A" w:rsidP="00F8789A">
            <w:pPr>
              <w:jc w:val="center"/>
              <w:rPr>
                <w:rFonts w:ascii="Constantia" w:hAnsi="Constantia" w:cs="Times New Roman"/>
              </w:rPr>
            </w:pPr>
          </w:p>
          <w:p w14:paraId="495504E7" w14:textId="77777777" w:rsidR="00F8789A" w:rsidRPr="00354209" w:rsidRDefault="00F8789A" w:rsidP="00F8789A">
            <w:pPr>
              <w:jc w:val="center"/>
              <w:rPr>
                <w:rFonts w:ascii="Constantia" w:hAnsi="Constantia" w:cs="Times New Roman"/>
              </w:rPr>
            </w:pPr>
          </w:p>
          <w:p w14:paraId="5DA9EF6D" w14:textId="77777777" w:rsidR="00F8789A" w:rsidRPr="00354209" w:rsidRDefault="00F8789A" w:rsidP="00F8789A">
            <w:pPr>
              <w:jc w:val="center"/>
              <w:rPr>
                <w:rFonts w:ascii="Constantia" w:hAnsi="Constantia" w:cs="Times New Roman"/>
              </w:rPr>
            </w:pPr>
          </w:p>
          <w:p w14:paraId="0A2A6237" w14:textId="5B531CCF" w:rsidR="00F8789A" w:rsidRPr="004E5D6C" w:rsidRDefault="00F8789A" w:rsidP="00F8789A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5</w:t>
            </w:r>
          </w:p>
        </w:tc>
      </w:tr>
      <w:tr w:rsidR="00F8789A" w:rsidRPr="004E5D6C" w14:paraId="3C222CB5" w14:textId="77777777" w:rsidTr="004F0891">
        <w:trPr>
          <w:trHeight w:val="836"/>
          <w:jc w:val="center"/>
        </w:trPr>
        <w:tc>
          <w:tcPr>
            <w:tcW w:w="582" w:type="dxa"/>
          </w:tcPr>
          <w:p w14:paraId="03BB75C3" w14:textId="48FE7134" w:rsidR="00F8789A" w:rsidRDefault="00F8789A" w:rsidP="00F8789A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11</w:t>
            </w:r>
          </w:p>
        </w:tc>
        <w:tc>
          <w:tcPr>
            <w:tcW w:w="1888" w:type="dxa"/>
          </w:tcPr>
          <w:p w14:paraId="49A17B8D" w14:textId="3D50DF9B" w:rsidR="00F8789A" w:rsidRPr="00F40692" w:rsidRDefault="00F8789A" w:rsidP="00F8789A">
            <w:pPr>
              <w:rPr>
                <w:rFonts w:ascii="Constantia" w:hAnsi="Constantia" w:cs="Times New Roman"/>
                <w:b/>
                <w:bCs/>
              </w:rPr>
            </w:pPr>
            <w:r>
              <w:rPr>
                <w:rFonts w:ascii="Constantia" w:hAnsi="Constantia" w:cs="Times New Roman"/>
                <w:b/>
                <w:bCs/>
              </w:rPr>
              <w:t>Lector. u</w:t>
            </w:r>
            <w:r w:rsidRPr="00F40692">
              <w:rPr>
                <w:rFonts w:ascii="Constantia" w:hAnsi="Constantia" w:cs="Times New Roman"/>
                <w:b/>
                <w:bCs/>
              </w:rPr>
              <w:t>niv. dr.</w:t>
            </w:r>
            <w:r>
              <w:rPr>
                <w:rFonts w:ascii="Constantia" w:hAnsi="Constantia" w:cs="Times New Roman"/>
                <w:b/>
                <w:bCs/>
              </w:rPr>
              <w:t xml:space="preserve"> </w:t>
            </w:r>
            <w:r w:rsidRPr="00F40692">
              <w:rPr>
                <w:rFonts w:ascii="Constantia" w:hAnsi="Constantia" w:cs="Times New Roman"/>
                <w:b/>
                <w:bCs/>
              </w:rPr>
              <w:t>Costin</w:t>
            </w:r>
            <w:bookmarkStart w:id="0" w:name="_GoBack"/>
            <w:bookmarkEnd w:id="0"/>
            <w:r w:rsidRPr="00F40692">
              <w:rPr>
                <w:rFonts w:ascii="Constantia" w:hAnsi="Constantia" w:cs="Times New Roman"/>
                <w:b/>
                <w:bCs/>
              </w:rPr>
              <w:t xml:space="preserve"> </w:t>
            </w:r>
            <w:r w:rsidRPr="00F40692">
              <w:rPr>
                <w:rFonts w:ascii="Constantia" w:hAnsi="Constantia" w:cs="Times New Roman"/>
                <w:b/>
                <w:bCs/>
              </w:rPr>
              <w:t xml:space="preserve">Ciora </w:t>
            </w:r>
          </w:p>
        </w:tc>
        <w:tc>
          <w:tcPr>
            <w:tcW w:w="5128" w:type="dxa"/>
          </w:tcPr>
          <w:p w14:paraId="2E094D38" w14:textId="77777777" w:rsidR="00F8789A" w:rsidRDefault="00F8789A" w:rsidP="00F8789A">
            <w:pPr>
              <w:jc w:val="both"/>
              <w:rPr>
                <w:rFonts w:ascii="Bell MT" w:hAnsi="Bell MT" w:cs="Times New Roman"/>
                <w:sz w:val="24"/>
                <w:szCs w:val="24"/>
              </w:rPr>
            </w:pPr>
            <w:r>
              <w:rPr>
                <w:rFonts w:ascii="Bell MT" w:hAnsi="Bell MT" w:cs="Times New Roman"/>
                <w:sz w:val="24"/>
                <w:szCs w:val="24"/>
              </w:rPr>
              <w:t xml:space="preserve">1. </w:t>
            </w:r>
            <w:r w:rsidRPr="00F40692">
              <w:rPr>
                <w:rFonts w:ascii="Bell MT" w:hAnsi="Bell MT" w:cs="Times New Roman"/>
                <w:sz w:val="24"/>
                <w:szCs w:val="24"/>
              </w:rPr>
              <w:t>Advanced Financial Performance Analysis and Profitability Drivers in Corporate Decision-Making.</w:t>
            </w:r>
          </w:p>
          <w:p w14:paraId="35E42281" w14:textId="77777777" w:rsidR="00F8789A" w:rsidRPr="00F40692" w:rsidRDefault="00F8789A" w:rsidP="00F8789A">
            <w:pPr>
              <w:jc w:val="both"/>
              <w:rPr>
                <w:rFonts w:ascii="Bell MT" w:hAnsi="Bell MT" w:cs="Times New Roman"/>
                <w:sz w:val="24"/>
                <w:szCs w:val="24"/>
              </w:rPr>
            </w:pPr>
            <w:r>
              <w:rPr>
                <w:rFonts w:ascii="Bell MT" w:hAnsi="Bell MT" w:cs="Times New Roman"/>
                <w:sz w:val="24"/>
                <w:szCs w:val="24"/>
              </w:rPr>
              <w:t>2.</w:t>
            </w:r>
            <w:r w:rsidRPr="00F40692">
              <w:rPr>
                <w:rFonts w:ascii="Bell MT" w:hAnsi="Bell MT" w:cs="Times New Roman"/>
                <w:sz w:val="24"/>
                <w:szCs w:val="24"/>
              </w:rPr>
              <w:t xml:space="preserve"> Financial Risk Assessment and Corporate Resilience: An Advanced Analysis of Liquidity, Solvency, and Cash Flow.</w:t>
            </w:r>
          </w:p>
          <w:p w14:paraId="530DB586" w14:textId="0C0C7B72" w:rsidR="00F8789A" w:rsidRPr="00292642" w:rsidRDefault="00F8789A" w:rsidP="00F8789A">
            <w:pPr>
              <w:jc w:val="both"/>
              <w:rPr>
                <w:rFonts w:ascii="Bell MT" w:hAnsi="Bell MT" w:cs="Times New Roman"/>
                <w:sz w:val="24"/>
                <w:szCs w:val="24"/>
              </w:rPr>
            </w:pPr>
            <w:r>
              <w:rPr>
                <w:rFonts w:ascii="Bell MT" w:hAnsi="Bell MT" w:cs="Times New Roman"/>
                <w:sz w:val="24"/>
                <w:szCs w:val="24"/>
              </w:rPr>
              <w:t xml:space="preserve">3. </w:t>
            </w:r>
            <w:r w:rsidRPr="00F40692">
              <w:rPr>
                <w:rFonts w:ascii="Bell MT" w:hAnsi="Bell MT" w:cs="Times New Roman"/>
                <w:sz w:val="24"/>
                <w:szCs w:val="24"/>
              </w:rPr>
              <w:t>Forecasting Corporate Financial Performance Using Advanced Financial Ratios and Scenario Analysis.</w:t>
            </w:r>
          </w:p>
        </w:tc>
        <w:tc>
          <w:tcPr>
            <w:tcW w:w="1449" w:type="dxa"/>
          </w:tcPr>
          <w:p w14:paraId="4FF9C5B2" w14:textId="55E869F4" w:rsidR="00F8789A" w:rsidRPr="00354209" w:rsidRDefault="00F8789A" w:rsidP="00F8789A">
            <w:pPr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</w:tr>
    </w:tbl>
    <w:p w14:paraId="45BCEF1F" w14:textId="661C5C96" w:rsidR="00E956BC" w:rsidRPr="004E5D6C" w:rsidRDefault="00E7472E" w:rsidP="00E956BC">
      <w:pPr>
        <w:spacing w:after="0" w:line="240" w:lineRule="auto"/>
        <w:rPr>
          <w:rFonts w:ascii="Times New Roman" w:hAnsi="Times New Roman" w:cs="Times New Roman"/>
        </w:rPr>
      </w:pPr>
      <w:r w:rsidRPr="004E5D6C">
        <w:rPr>
          <w:rFonts w:ascii="Times New Roman" w:hAnsi="Times New Roman" w:cs="Times New Roman"/>
        </w:rPr>
        <w:t xml:space="preserve">                 </w:t>
      </w:r>
    </w:p>
    <w:sectPr w:rsidR="00E956BC" w:rsidRPr="004E5D6C" w:rsidSect="00361088">
      <w:pgSz w:w="11906" w:h="16838"/>
      <w:pgMar w:top="1417" w:right="142" w:bottom="993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5BF7"/>
    <w:multiLevelType w:val="hybridMultilevel"/>
    <w:tmpl w:val="BD641F96"/>
    <w:lvl w:ilvl="0" w:tplc="0809000F">
      <w:start w:val="1"/>
      <w:numFmt w:val="decimal"/>
      <w:lvlText w:val="%1."/>
      <w:lvlJc w:val="left"/>
      <w:pPr>
        <w:ind w:left="3054" w:hanging="360"/>
      </w:pPr>
    </w:lvl>
    <w:lvl w:ilvl="1" w:tplc="08090019" w:tentative="1">
      <w:start w:val="1"/>
      <w:numFmt w:val="lowerLetter"/>
      <w:lvlText w:val="%2."/>
      <w:lvlJc w:val="left"/>
      <w:pPr>
        <w:ind w:left="3774" w:hanging="360"/>
      </w:p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0A4C36B1"/>
    <w:multiLevelType w:val="multilevel"/>
    <w:tmpl w:val="E6DE4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E377AA"/>
    <w:multiLevelType w:val="hybridMultilevel"/>
    <w:tmpl w:val="ED5EB952"/>
    <w:lvl w:ilvl="0" w:tplc="F9F23BA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A822A9"/>
    <w:multiLevelType w:val="hybridMultilevel"/>
    <w:tmpl w:val="BD641F9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6BC"/>
    <w:rsid w:val="00070833"/>
    <w:rsid w:val="0007422E"/>
    <w:rsid w:val="000B269E"/>
    <w:rsid w:val="000F1277"/>
    <w:rsid w:val="00105B6B"/>
    <w:rsid w:val="00107014"/>
    <w:rsid w:val="00110F4D"/>
    <w:rsid w:val="0012612E"/>
    <w:rsid w:val="001261E7"/>
    <w:rsid w:val="00126DFE"/>
    <w:rsid w:val="0014110F"/>
    <w:rsid w:val="001520E5"/>
    <w:rsid w:val="0017381E"/>
    <w:rsid w:val="001940D9"/>
    <w:rsid w:val="001A3FDE"/>
    <w:rsid w:val="001B326F"/>
    <w:rsid w:val="001D1087"/>
    <w:rsid w:val="001E75BD"/>
    <w:rsid w:val="001F2626"/>
    <w:rsid w:val="00221119"/>
    <w:rsid w:val="00227771"/>
    <w:rsid w:val="00237BAE"/>
    <w:rsid w:val="0024061F"/>
    <w:rsid w:val="002439B2"/>
    <w:rsid w:val="002527ED"/>
    <w:rsid w:val="00294DA9"/>
    <w:rsid w:val="002F4343"/>
    <w:rsid w:val="00313691"/>
    <w:rsid w:val="00317AFA"/>
    <w:rsid w:val="00320F90"/>
    <w:rsid w:val="003308E0"/>
    <w:rsid w:val="00336ED8"/>
    <w:rsid w:val="00357CB8"/>
    <w:rsid w:val="00361088"/>
    <w:rsid w:val="003622BF"/>
    <w:rsid w:val="00364BE6"/>
    <w:rsid w:val="00365FF0"/>
    <w:rsid w:val="00392B77"/>
    <w:rsid w:val="003D4BDF"/>
    <w:rsid w:val="003D68B0"/>
    <w:rsid w:val="00407855"/>
    <w:rsid w:val="0042797A"/>
    <w:rsid w:val="00427983"/>
    <w:rsid w:val="0043359F"/>
    <w:rsid w:val="004405A5"/>
    <w:rsid w:val="0044601E"/>
    <w:rsid w:val="004820A5"/>
    <w:rsid w:val="004B4C14"/>
    <w:rsid w:val="004C19A1"/>
    <w:rsid w:val="004D2394"/>
    <w:rsid w:val="004E5D6C"/>
    <w:rsid w:val="004F0891"/>
    <w:rsid w:val="00522018"/>
    <w:rsid w:val="005245E6"/>
    <w:rsid w:val="00531BB1"/>
    <w:rsid w:val="005473A8"/>
    <w:rsid w:val="00571853"/>
    <w:rsid w:val="00585E2B"/>
    <w:rsid w:val="005A2FC7"/>
    <w:rsid w:val="005B383D"/>
    <w:rsid w:val="005F59B7"/>
    <w:rsid w:val="0061168E"/>
    <w:rsid w:val="006424EB"/>
    <w:rsid w:val="00662C33"/>
    <w:rsid w:val="006909B1"/>
    <w:rsid w:val="00690F21"/>
    <w:rsid w:val="006C62F5"/>
    <w:rsid w:val="006D6147"/>
    <w:rsid w:val="006F2C6C"/>
    <w:rsid w:val="00710346"/>
    <w:rsid w:val="00717A60"/>
    <w:rsid w:val="00734966"/>
    <w:rsid w:val="00745A6E"/>
    <w:rsid w:val="0074701C"/>
    <w:rsid w:val="00763BBE"/>
    <w:rsid w:val="00780F25"/>
    <w:rsid w:val="007947F5"/>
    <w:rsid w:val="00794F12"/>
    <w:rsid w:val="007A0D57"/>
    <w:rsid w:val="007B21CF"/>
    <w:rsid w:val="007D12C5"/>
    <w:rsid w:val="007D2F6A"/>
    <w:rsid w:val="007F7136"/>
    <w:rsid w:val="00800020"/>
    <w:rsid w:val="0081346F"/>
    <w:rsid w:val="00837E8C"/>
    <w:rsid w:val="00860395"/>
    <w:rsid w:val="008679AE"/>
    <w:rsid w:val="00880400"/>
    <w:rsid w:val="00896D68"/>
    <w:rsid w:val="008E2D58"/>
    <w:rsid w:val="008E65CE"/>
    <w:rsid w:val="008E6B19"/>
    <w:rsid w:val="008F3B23"/>
    <w:rsid w:val="008F68E5"/>
    <w:rsid w:val="0098134D"/>
    <w:rsid w:val="009A5929"/>
    <w:rsid w:val="009C2E52"/>
    <w:rsid w:val="009D6E80"/>
    <w:rsid w:val="00A07D4B"/>
    <w:rsid w:val="00A4678F"/>
    <w:rsid w:val="00A46B77"/>
    <w:rsid w:val="00A600B5"/>
    <w:rsid w:val="00A80AD9"/>
    <w:rsid w:val="00AD0DE5"/>
    <w:rsid w:val="00AD5D68"/>
    <w:rsid w:val="00AE7648"/>
    <w:rsid w:val="00AF0964"/>
    <w:rsid w:val="00AF7C22"/>
    <w:rsid w:val="00B05786"/>
    <w:rsid w:val="00B076B4"/>
    <w:rsid w:val="00B75F45"/>
    <w:rsid w:val="00BC079D"/>
    <w:rsid w:val="00BC288A"/>
    <w:rsid w:val="00BE65CF"/>
    <w:rsid w:val="00BF6600"/>
    <w:rsid w:val="00C362BB"/>
    <w:rsid w:val="00C74864"/>
    <w:rsid w:val="00C774DB"/>
    <w:rsid w:val="00CC3FC6"/>
    <w:rsid w:val="00D20688"/>
    <w:rsid w:val="00D330E6"/>
    <w:rsid w:val="00D41C87"/>
    <w:rsid w:val="00D431E8"/>
    <w:rsid w:val="00D476AE"/>
    <w:rsid w:val="00D72EE0"/>
    <w:rsid w:val="00D91ABE"/>
    <w:rsid w:val="00DE1D35"/>
    <w:rsid w:val="00E0717B"/>
    <w:rsid w:val="00E0732D"/>
    <w:rsid w:val="00E20E5C"/>
    <w:rsid w:val="00E22C5E"/>
    <w:rsid w:val="00E40985"/>
    <w:rsid w:val="00E7472E"/>
    <w:rsid w:val="00E8218B"/>
    <w:rsid w:val="00E91880"/>
    <w:rsid w:val="00E956BC"/>
    <w:rsid w:val="00EA6450"/>
    <w:rsid w:val="00EC04CC"/>
    <w:rsid w:val="00EC2DF7"/>
    <w:rsid w:val="00ED003C"/>
    <w:rsid w:val="00ED2146"/>
    <w:rsid w:val="00EE46B8"/>
    <w:rsid w:val="00F13DFA"/>
    <w:rsid w:val="00F40F12"/>
    <w:rsid w:val="00F42160"/>
    <w:rsid w:val="00F55774"/>
    <w:rsid w:val="00F81415"/>
    <w:rsid w:val="00F8789A"/>
    <w:rsid w:val="00F92214"/>
    <w:rsid w:val="00FA50C0"/>
    <w:rsid w:val="00FD0472"/>
    <w:rsid w:val="00FE0B1D"/>
    <w:rsid w:val="00FF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416A9D"/>
  <w15:docId w15:val="{4BE688E4-97FD-4F0F-AD9B-8BF88DC0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07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80F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80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fadeinm1hgl8">
    <w:name w:val="_fadein_m1hgl_8"/>
    <w:basedOn w:val="DefaultParagraphFont"/>
    <w:rsid w:val="00070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2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B017C-3EA7-4DDE-BB24-9E5578692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NICHITA ELENA-MIRELA</dc:creator>
  <cp:lastModifiedBy>Mirela Nichita</cp:lastModifiedBy>
  <cp:revision>2</cp:revision>
  <dcterms:created xsi:type="dcterms:W3CDTF">2026-11-02T19:32:00Z</dcterms:created>
  <dcterms:modified xsi:type="dcterms:W3CDTF">2026-11-02T19:32:00Z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fa7e2878-0e77-4c4a-9861-fc2806511648</vt:lpwstr>
  </property>
</Properties>
</file>