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5C9E6" w14:textId="77777777" w:rsidR="009A6A32" w:rsidRPr="0069767E" w:rsidRDefault="009A6A32" w:rsidP="009A6A32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allowOverlap="0" wp14:anchorId="2FEC464C" wp14:editId="1651AA67">
            <wp:simplePos x="0" y="0"/>
            <wp:positionH relativeFrom="column">
              <wp:posOffset>5562600</wp:posOffset>
            </wp:positionH>
            <wp:positionV relativeFrom="line">
              <wp:posOffset>133350</wp:posOffset>
            </wp:positionV>
            <wp:extent cx="723900" cy="8191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767E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0288" behindDoc="0" locked="0" layoutInCell="1" allowOverlap="0" wp14:anchorId="5602EE42" wp14:editId="497B46B2">
            <wp:simplePos x="0" y="0"/>
            <wp:positionH relativeFrom="column">
              <wp:posOffset>-247650</wp:posOffset>
            </wp:positionH>
            <wp:positionV relativeFrom="line">
              <wp:posOffset>0</wp:posOffset>
            </wp:positionV>
            <wp:extent cx="1143000" cy="96202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767E">
        <w:rPr>
          <w:rFonts w:ascii="Times New Roman" w:hAnsi="Times New Roman" w:cs="Times New Roman"/>
          <w:b/>
        </w:rPr>
        <w:t>ACADEMIA DE STUDII ECONOMICE DIN BUCUREŞTI</w:t>
      </w:r>
    </w:p>
    <w:p w14:paraId="0B0F68E8" w14:textId="77777777" w:rsidR="009A6A32" w:rsidRPr="0069767E" w:rsidRDefault="009A6A32" w:rsidP="009A6A32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>FACULTATEA DE CONTABILITATE ȘI INFORMATICĂ DE GESTIUNE</w:t>
      </w:r>
    </w:p>
    <w:p w14:paraId="6938326B" w14:textId="77777777" w:rsidR="009A6A32" w:rsidRPr="0069767E" w:rsidRDefault="009A6A32" w:rsidP="009A6A32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>DEPARTAMENTUL DE CONTABILITATE ȘI AUDIT</w:t>
      </w:r>
    </w:p>
    <w:p w14:paraId="2BF31E2C" w14:textId="77777777" w:rsidR="009A6A32" w:rsidRPr="0069767E" w:rsidRDefault="009A6A32" w:rsidP="009A6A32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 xml:space="preserve">www.dca.ase.ro, e-mail: </w:t>
      </w:r>
      <w:hyperlink r:id="rId8" w:history="1">
        <w:r w:rsidRPr="0069767E">
          <w:rPr>
            <w:rStyle w:val="Hyperlink"/>
            <w:rFonts w:ascii="Times New Roman" w:hAnsi="Times New Roman" w:cs="Times New Roman"/>
            <w:b/>
          </w:rPr>
          <w:t>dca@cig.ase.ro</w:t>
        </w:r>
      </w:hyperlink>
      <w:r>
        <w:rPr>
          <w:rFonts w:ascii="Times New Roman" w:hAnsi="Times New Roman" w:cs="Times New Roman"/>
          <w:b/>
        </w:rPr>
        <w:t xml:space="preserve"> </w:t>
      </w:r>
    </w:p>
    <w:p w14:paraId="28D935A8" w14:textId="77777777" w:rsidR="009A6A32" w:rsidRPr="000546AA" w:rsidRDefault="009A6A32" w:rsidP="009A6A32">
      <w:pPr>
        <w:spacing w:after="0" w:line="240" w:lineRule="auto"/>
        <w:rPr>
          <w:rFonts w:ascii="Times New Roman" w:hAnsi="Times New Roman" w:cs="Times New Roman"/>
        </w:rPr>
      </w:pPr>
    </w:p>
    <w:p w14:paraId="30B6B451" w14:textId="77777777" w:rsidR="009A6A32" w:rsidRDefault="009A6A32" w:rsidP="00BF6350">
      <w:pPr>
        <w:jc w:val="center"/>
      </w:pPr>
    </w:p>
    <w:p w14:paraId="3055EE99" w14:textId="6C3045EA" w:rsidR="00BF6350" w:rsidRDefault="00BF6350" w:rsidP="00BF6350">
      <w:pPr>
        <w:jc w:val="center"/>
      </w:pPr>
      <w:r>
        <w:t>MASTERAT – CAIG RO</w:t>
      </w:r>
    </w:p>
    <w:tbl>
      <w:tblPr>
        <w:tblStyle w:val="TableGrid"/>
        <w:tblW w:w="10371" w:type="dxa"/>
        <w:tblLayout w:type="fixed"/>
        <w:tblLook w:val="04A0" w:firstRow="1" w:lastRow="0" w:firstColumn="1" w:lastColumn="0" w:noHBand="0" w:noVBand="1"/>
      </w:tblPr>
      <w:tblGrid>
        <w:gridCol w:w="704"/>
        <w:gridCol w:w="2438"/>
        <w:gridCol w:w="5386"/>
        <w:gridCol w:w="1843"/>
      </w:tblGrid>
      <w:tr w:rsidR="0076418F" w:rsidRPr="007F2F0F" w14:paraId="507ECEFE" w14:textId="77777777" w:rsidTr="00BF6350">
        <w:trPr>
          <w:tblHeader/>
        </w:trPr>
        <w:tc>
          <w:tcPr>
            <w:tcW w:w="704" w:type="dxa"/>
            <w:vAlign w:val="center"/>
          </w:tcPr>
          <w:p w14:paraId="1A01FCAE" w14:textId="77777777" w:rsidR="007F2F0F" w:rsidRDefault="0076418F" w:rsidP="00BF635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Nr.</w:t>
            </w:r>
          </w:p>
          <w:p w14:paraId="124EE36E" w14:textId="1C984E56" w:rsidR="0076418F" w:rsidRPr="007F2F0F" w:rsidRDefault="0076418F" w:rsidP="00BF635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crt.</w:t>
            </w:r>
          </w:p>
        </w:tc>
        <w:tc>
          <w:tcPr>
            <w:tcW w:w="2438" w:type="dxa"/>
            <w:vAlign w:val="center"/>
          </w:tcPr>
          <w:p w14:paraId="569B47B9" w14:textId="77777777" w:rsidR="0076418F" w:rsidRPr="007F2F0F" w:rsidRDefault="0076418F" w:rsidP="00BF635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Titlul didactic</w:t>
            </w:r>
          </w:p>
          <w:p w14:paraId="7777ADA0" w14:textId="0E5A1193" w:rsidR="0076418F" w:rsidRPr="007F2F0F" w:rsidRDefault="0076418F" w:rsidP="00BF635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Nume si prenume</w:t>
            </w:r>
          </w:p>
        </w:tc>
        <w:tc>
          <w:tcPr>
            <w:tcW w:w="5386" w:type="dxa"/>
            <w:vAlign w:val="center"/>
          </w:tcPr>
          <w:p w14:paraId="454CDBF2" w14:textId="159EAE72" w:rsidR="0076418F" w:rsidRPr="007F2F0F" w:rsidRDefault="0076418F" w:rsidP="00BF635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Temele propuse</w:t>
            </w:r>
          </w:p>
        </w:tc>
        <w:tc>
          <w:tcPr>
            <w:tcW w:w="1843" w:type="dxa"/>
            <w:vAlign w:val="center"/>
          </w:tcPr>
          <w:p w14:paraId="309EA077" w14:textId="0A62AA38" w:rsidR="0076418F" w:rsidRPr="007F2F0F" w:rsidRDefault="0076418F" w:rsidP="00BF635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Capacitate de coordonare (Max. 12)</w:t>
            </w:r>
          </w:p>
        </w:tc>
      </w:tr>
      <w:tr w:rsidR="0076418F" w:rsidRPr="00B77186" w14:paraId="431240FC" w14:textId="77777777" w:rsidTr="007F2F0F">
        <w:tc>
          <w:tcPr>
            <w:tcW w:w="704" w:type="dxa"/>
          </w:tcPr>
          <w:p w14:paraId="5B53F671" w14:textId="10B968E5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1</w:t>
            </w:r>
          </w:p>
        </w:tc>
        <w:tc>
          <w:tcPr>
            <w:tcW w:w="2438" w:type="dxa"/>
          </w:tcPr>
          <w:p w14:paraId="3F224589" w14:textId="66EBD733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Prof.univ.dr. Albu Nadia</w:t>
            </w:r>
          </w:p>
        </w:tc>
        <w:tc>
          <w:tcPr>
            <w:tcW w:w="5386" w:type="dxa"/>
          </w:tcPr>
          <w:p w14:paraId="0E3E35F7" w14:textId="77777777" w:rsidR="0076418F" w:rsidRPr="00B77186" w:rsidRDefault="0076418F" w:rsidP="0076418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1. Analiza gradului de conformitate cu IFRS în cazul societăților cotate la BVB</w:t>
            </w:r>
          </w:p>
          <w:p w14:paraId="74DBAD19" w14:textId="77777777" w:rsidR="004C113E" w:rsidRPr="00B77186" w:rsidRDefault="0076418F" w:rsidP="0076418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2. Studiu privind consecințele aplicării IFRS în România: cazul societăților cotate</w:t>
            </w:r>
          </w:p>
          <w:p w14:paraId="6C1A5887" w14:textId="77777777" w:rsidR="004C113E" w:rsidRPr="00B77186" w:rsidRDefault="0076418F" w:rsidP="0076418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3. Analiza evoluției utilizării IFRS la nivel global</w:t>
            </w:r>
          </w:p>
          <w:p w14:paraId="5C955778" w14:textId="77777777" w:rsidR="004C113E" w:rsidRPr="00B77186" w:rsidRDefault="0076418F" w:rsidP="0076418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4. Analiza proceselor de elaborare a normelor și reglementărilor contabile</w:t>
            </w:r>
          </w:p>
          <w:p w14:paraId="65203BD9" w14:textId="77777777" w:rsidR="004C113E" w:rsidRPr="00B77186" w:rsidRDefault="0076418F" w:rsidP="0076418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5. Studiu comparativ privind prezentarea situațiilor financiare conforme cu IFRS</w:t>
            </w:r>
          </w:p>
          <w:p w14:paraId="6EB7E28A" w14:textId="77777777" w:rsidR="004C113E" w:rsidRPr="00B77186" w:rsidRDefault="0076418F" w:rsidP="0076418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6. Amortizarea sau neamortizarea fondului comercial – politici contabile, practici organizaționale și argumente pentru normalizatori</w:t>
            </w:r>
          </w:p>
          <w:p w14:paraId="20D2759C" w14:textId="594764F8" w:rsidR="0076418F" w:rsidRPr="00B77186" w:rsidRDefault="0076418F" w:rsidP="00A71BDF">
            <w:pPr>
              <w:rPr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7. Studiu privind aplicarea politicilor contabile aferente imobilizărilor necorporale în industria farmaceutică</w:t>
            </w:r>
          </w:p>
        </w:tc>
        <w:tc>
          <w:tcPr>
            <w:tcW w:w="1843" w:type="dxa"/>
          </w:tcPr>
          <w:p w14:paraId="44F6972C" w14:textId="741A2390" w:rsidR="0076418F" w:rsidRPr="007F2F0F" w:rsidRDefault="004C113E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Max. 3</w:t>
            </w:r>
          </w:p>
        </w:tc>
      </w:tr>
      <w:tr w:rsidR="0076418F" w:rsidRPr="00B77186" w14:paraId="0104BD22" w14:textId="77777777" w:rsidTr="007F2F0F">
        <w:tc>
          <w:tcPr>
            <w:tcW w:w="704" w:type="dxa"/>
          </w:tcPr>
          <w:p w14:paraId="2E53E0C2" w14:textId="33F9D655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2</w:t>
            </w:r>
          </w:p>
        </w:tc>
        <w:tc>
          <w:tcPr>
            <w:tcW w:w="2438" w:type="dxa"/>
          </w:tcPr>
          <w:p w14:paraId="62E24AD1" w14:textId="695D1B23" w:rsidR="0076418F" w:rsidRPr="007F2F0F" w:rsidRDefault="00E02E21" w:rsidP="00E02E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val="ro-RO"/>
                <w14:ligatures w14:val="none"/>
              </w:rPr>
            </w:pPr>
            <w:r w:rsidRPr="007F2F0F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val="ro-RO"/>
                <w14:ligatures w14:val="none"/>
              </w:rPr>
              <w:t xml:space="preserve">Prof. univ. dr. </w:t>
            </w:r>
            <w:r w:rsidR="007F2F0F" w:rsidRPr="007F2F0F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val="ro-RO"/>
                <w14:ligatures w14:val="none"/>
              </w:rPr>
              <w:t>Dascalu</w:t>
            </w:r>
            <w:r w:rsidR="007F2F0F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val="ro-RO"/>
                <w14:ligatures w14:val="none"/>
              </w:rPr>
              <w:t xml:space="preserve"> </w:t>
            </w:r>
            <w:r w:rsidRPr="007F2F0F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val="ro-RO"/>
                <w14:ligatures w14:val="none"/>
              </w:rPr>
              <w:t xml:space="preserve">Cornelia </w:t>
            </w:r>
          </w:p>
        </w:tc>
        <w:tc>
          <w:tcPr>
            <w:tcW w:w="5386" w:type="dxa"/>
          </w:tcPr>
          <w:p w14:paraId="1C0EF647" w14:textId="56690570" w:rsidR="00E02E21" w:rsidRPr="00B77186" w:rsidRDefault="00B77186" w:rsidP="00B77186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 xml:space="preserve">1. </w:t>
            </w:r>
            <w:r w:rsidR="00E02E21" w:rsidRPr="00B77186">
              <w:rPr>
                <w:rStyle w:val="fontstyle01"/>
                <w:rFonts w:ascii="Times New Roman" w:hAnsi="Times New Roman" w:cs="Times New Roman"/>
                <w:lang w:val="ro-RO"/>
              </w:rPr>
              <w:t>Studiu privind relația buget – performanță</w:t>
            </w:r>
          </w:p>
          <w:p w14:paraId="050AB832" w14:textId="09708C3E" w:rsidR="00E02E21" w:rsidRPr="00B77186" w:rsidRDefault="00E02E21" w:rsidP="00B77186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2.</w:t>
            </w:r>
            <w:r w:rsidR="00B77186" w:rsidRPr="00B77186">
              <w:rPr>
                <w:rStyle w:val="fontstyle01"/>
                <w:rFonts w:ascii="Times New Roman" w:hAnsi="Times New Roman" w:cs="Times New Roman"/>
                <w:lang w:val="ro-RO"/>
              </w:rPr>
              <w:t xml:space="preserve"> </w:t>
            </w: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Studiu privind relația dintre angajarea companiilor în obiectivele de dezvoltare sustenabilă (SDG) și performanța corporativă</w:t>
            </w:r>
          </w:p>
          <w:p w14:paraId="074904B3" w14:textId="12791AB7" w:rsidR="00E02E21" w:rsidRPr="00B77186" w:rsidRDefault="00E02E21" w:rsidP="00B77186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3.</w:t>
            </w:r>
            <w:r w:rsidR="00B77186" w:rsidRPr="00B77186">
              <w:rPr>
                <w:rStyle w:val="fontstyle01"/>
                <w:rFonts w:ascii="Times New Roman" w:hAnsi="Times New Roman" w:cs="Times New Roman"/>
                <w:lang w:val="ro-RO"/>
              </w:rPr>
              <w:t xml:space="preserve"> </w:t>
            </w: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Studiu privind mecanismele de guvernanță corporativă din perspectiva dimensiunilor culturale</w:t>
            </w:r>
          </w:p>
          <w:p w14:paraId="1745F2CA" w14:textId="2E533A83" w:rsidR="00E02E21" w:rsidRPr="00B77186" w:rsidRDefault="00E02E21" w:rsidP="00B77186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4. </w:t>
            </w:r>
            <w:r w:rsidR="00B77186" w:rsidRPr="00B77186">
              <w:rPr>
                <w:rStyle w:val="fontstyle01"/>
                <w:rFonts w:ascii="Times New Roman" w:hAnsi="Times New Roman" w:cs="Times New Roman"/>
                <w:lang w:val="ro-RO"/>
              </w:rPr>
              <w:t>A</w:t>
            </w: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naliza What-if pentru decizii de afaceri pe termen scurt în condiții de risc și incertitudine</w:t>
            </w:r>
          </w:p>
          <w:p w14:paraId="717FE5DA" w14:textId="7EB04094" w:rsidR="00E02E21" w:rsidRPr="00B77186" w:rsidRDefault="00E02E21" w:rsidP="00B77186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5. Contabilitatea managerială în contextul schimbărilor climatice</w:t>
            </w:r>
          </w:p>
          <w:p w14:paraId="52A1DE6B" w14:textId="650D26E2" w:rsidR="00E02E21" w:rsidRPr="00B77186" w:rsidRDefault="00E02E21" w:rsidP="00B77186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6. ESG și performanța corporativă. Studiu empiric contextual</w:t>
            </w:r>
          </w:p>
          <w:p w14:paraId="1E5D13B0" w14:textId="51752A89" w:rsidR="0076418F" w:rsidRPr="00B77186" w:rsidRDefault="00E02E21" w:rsidP="00B77186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7. Dubla materialitate în contabilitatea managerială pentru sustenabilitate</w:t>
            </w:r>
          </w:p>
        </w:tc>
        <w:tc>
          <w:tcPr>
            <w:tcW w:w="1843" w:type="dxa"/>
          </w:tcPr>
          <w:p w14:paraId="73C8FFA8" w14:textId="5FBF9871" w:rsidR="0076418F" w:rsidRPr="007F2F0F" w:rsidRDefault="002A6E88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Max. 3</w:t>
            </w:r>
          </w:p>
        </w:tc>
      </w:tr>
      <w:tr w:rsidR="0076418F" w:rsidRPr="00B77186" w14:paraId="1DE21590" w14:textId="77777777" w:rsidTr="007F2F0F">
        <w:tc>
          <w:tcPr>
            <w:tcW w:w="704" w:type="dxa"/>
          </w:tcPr>
          <w:p w14:paraId="2DD86073" w14:textId="12A05D1D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3</w:t>
            </w:r>
          </w:p>
        </w:tc>
        <w:tc>
          <w:tcPr>
            <w:tcW w:w="2438" w:type="dxa"/>
          </w:tcPr>
          <w:p w14:paraId="3ED0D707" w14:textId="77777777" w:rsidR="00670730" w:rsidRPr="007F2F0F" w:rsidRDefault="00670730" w:rsidP="00670730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  <w:t>Prof. univ. dr. Dragomir Voicu Dan</w:t>
            </w:r>
          </w:p>
          <w:p w14:paraId="60F8DDDD" w14:textId="77777777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5386" w:type="dxa"/>
          </w:tcPr>
          <w:p w14:paraId="34FB113C" w14:textId="77777777" w:rsidR="00B77186" w:rsidRDefault="00670730" w:rsidP="00A71BD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1. Codurile de etică ale companiilor. Perspective comparative la nivel european.</w:t>
            </w:r>
          </w:p>
          <w:p w14:paraId="51083147" w14:textId="77777777" w:rsidR="00B77186" w:rsidRDefault="00670730" w:rsidP="00A71BD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2. Rapoartele de guvernanță corporativă. Perspective comparative la nivel european.</w:t>
            </w:r>
          </w:p>
          <w:p w14:paraId="2B2D0B23" w14:textId="77777777" w:rsidR="00B77186" w:rsidRDefault="00670730" w:rsidP="00A71BD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3. Raportarea de sustenabilitate a companiilor și evidențe empirice în Uniunea Europeană.</w:t>
            </w:r>
          </w:p>
          <w:p w14:paraId="782F88E4" w14:textId="77777777" w:rsidR="00B77186" w:rsidRDefault="00670730" w:rsidP="00A71BD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lastRenderedPageBreak/>
              <w:t>4. Structuri de guvernanță corporativă și impactul acestora asupra performanței financiare.</w:t>
            </w:r>
          </w:p>
          <w:p w14:paraId="66A2FECB" w14:textId="77777777" w:rsidR="00B77186" w:rsidRDefault="00670730" w:rsidP="00A71BD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5. Performanța ESG (mediu natural, societate, guvernanță) a companiilor în context european.</w:t>
            </w:r>
          </w:p>
          <w:p w14:paraId="53FD66A3" w14:textId="77777777" w:rsidR="00B77186" w:rsidRDefault="00670730" w:rsidP="00A71BD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6. Performanța corporativă și obiectivele de dezvoltare durabilă (ODD) în context european.</w:t>
            </w:r>
          </w:p>
          <w:p w14:paraId="63EC8F04" w14:textId="77777777" w:rsidR="00B77186" w:rsidRDefault="00670730" w:rsidP="00A71BD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7. Modele de afaceri sustenabile și măsurarea performanței sociale și de mediu.</w:t>
            </w:r>
          </w:p>
          <w:p w14:paraId="3E83818F" w14:textId="77777777" w:rsidR="00B77186" w:rsidRDefault="00670730" w:rsidP="00A71BD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8. Taxonomia activităților durabile în Uniunea Europeană și performanța financiară.</w:t>
            </w:r>
          </w:p>
          <w:p w14:paraId="46645491" w14:textId="7A34960A" w:rsidR="0076418F" w:rsidRPr="00B77186" w:rsidRDefault="00670730" w:rsidP="00A71BDF">
            <w:pPr>
              <w:rPr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9. Modele de economie circulară și performanța financiară în Uniunea European</w:t>
            </w:r>
            <w:r w:rsidR="00B77186" w:rsidRPr="00B77186">
              <w:rPr>
                <w:rStyle w:val="fontstyle01"/>
                <w:rFonts w:ascii="Times New Roman" w:hAnsi="Times New Roman" w:cs="Times New Roman"/>
                <w:lang w:val="ro-RO"/>
              </w:rPr>
              <w:t>ă</w:t>
            </w:r>
          </w:p>
        </w:tc>
        <w:tc>
          <w:tcPr>
            <w:tcW w:w="1843" w:type="dxa"/>
          </w:tcPr>
          <w:p w14:paraId="120D28C7" w14:textId="3C21A581" w:rsidR="0076418F" w:rsidRPr="007F2F0F" w:rsidRDefault="00670730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lastRenderedPageBreak/>
              <w:t>Max 5</w:t>
            </w:r>
          </w:p>
        </w:tc>
      </w:tr>
      <w:tr w:rsidR="0076418F" w:rsidRPr="00B77186" w14:paraId="54308EBA" w14:textId="77777777" w:rsidTr="007F2F0F">
        <w:tc>
          <w:tcPr>
            <w:tcW w:w="704" w:type="dxa"/>
          </w:tcPr>
          <w:p w14:paraId="056202CB" w14:textId="2D20DA08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4</w:t>
            </w:r>
          </w:p>
        </w:tc>
        <w:tc>
          <w:tcPr>
            <w:tcW w:w="2438" w:type="dxa"/>
          </w:tcPr>
          <w:p w14:paraId="05E9640C" w14:textId="083EB160" w:rsidR="00670730" w:rsidRPr="007F2F0F" w:rsidRDefault="00670730" w:rsidP="0067073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val="ro-RO"/>
                <w14:ligatures w14:val="none"/>
              </w:rPr>
            </w:pPr>
            <w:r w:rsidRPr="007F2F0F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val="ro-RO"/>
                <w14:ligatures w14:val="none"/>
              </w:rPr>
              <w:t xml:space="preserve">Prof. univ. dr. </w:t>
            </w:r>
            <w:r w:rsidR="002A6E88" w:rsidRPr="007F2F0F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val="ro-RO"/>
                <w14:ligatures w14:val="none"/>
              </w:rPr>
              <w:t xml:space="preserve">Dobroteanu </w:t>
            </w:r>
            <w:r w:rsidRPr="007F2F0F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val="ro-RO"/>
                <w14:ligatures w14:val="none"/>
              </w:rPr>
              <w:t>Laurentiu </w:t>
            </w:r>
          </w:p>
          <w:p w14:paraId="1C11D22E" w14:textId="77777777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5386" w:type="dxa"/>
          </w:tcPr>
          <w:p w14:paraId="5BBF28B1" w14:textId="4218B2A5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1. Utilizarea eșantionării în angajamentul de audit</w:t>
            </w:r>
          </w:p>
          <w:p w14:paraId="4F88FF38" w14:textId="3A0EC76D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2.</w:t>
            </w:r>
            <w:r w:rsidR="00B77186">
              <w:rPr>
                <w:rStyle w:val="fontstyle01"/>
                <w:rFonts w:ascii="Times New Roman" w:hAnsi="Times New Roman"/>
                <w:lang w:val="ro-RO"/>
              </w:rPr>
              <w:t xml:space="preserve"> </w:t>
            </w:r>
            <w:r w:rsidRPr="00B77186">
              <w:rPr>
                <w:rStyle w:val="fontstyle01"/>
                <w:rFonts w:ascii="Times New Roman" w:hAnsi="Times New Roman"/>
                <w:lang w:val="ro-RO"/>
              </w:rPr>
              <w:t>Rolul organismelor profesionale și de supraveghere pe piața serviciilor de audit</w:t>
            </w:r>
          </w:p>
          <w:p w14:paraId="55B3D6EB" w14:textId="245E7DCD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3. Relația audit extern-guvernanța corporativă la nivelul clientului auditat</w:t>
            </w:r>
          </w:p>
          <w:p w14:paraId="6F48CB76" w14:textId="5BFA731A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4. Considerații particulare privind auditul (creanțelor/stocurilor/imobilizărilor corporale</w:t>
            </w:r>
            <w:r w:rsidR="00B77186">
              <w:rPr>
                <w:rStyle w:val="fontstyle01"/>
                <w:rFonts w:ascii="Times New Roman" w:hAnsi="Times New Roman"/>
                <w:lang w:val="ro-RO"/>
              </w:rPr>
              <w:t xml:space="preserve"> </w:t>
            </w:r>
            <w:r w:rsidRPr="00B77186">
              <w:rPr>
                <w:rStyle w:val="fontstyle01"/>
                <w:rFonts w:ascii="Times New Roman" w:hAnsi="Times New Roman"/>
                <w:lang w:val="ro-RO"/>
              </w:rPr>
              <w:t>etc.)</w:t>
            </w:r>
          </w:p>
          <w:p w14:paraId="56B262C1" w14:textId="7D4DB002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5. Principiul continuității activității din perspectiva auditorului extern</w:t>
            </w:r>
          </w:p>
          <w:p w14:paraId="14836DBE" w14:textId="79BB7B8D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6. Probe și proceduri de audit – fundamentul opiniei auditorilor</w:t>
            </w:r>
          </w:p>
          <w:p w14:paraId="1115CD85" w14:textId="415CD260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7. Raportul de audit: mize, provocări şi limite</w:t>
            </w:r>
          </w:p>
          <w:p w14:paraId="0C7A2356" w14:textId="2BE25BB4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8. Considerarea evenimentelor ulterioare din perspectiva auditului extern</w:t>
            </w:r>
          </w:p>
          <w:p w14:paraId="44AA60AD" w14:textId="77777777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9.     Rolul organismelor profesionale și de supraveghere în piața auditului</w:t>
            </w:r>
          </w:p>
          <w:p w14:paraId="574B9CCC" w14:textId="77777777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10.  Etapa de examinare finală a angajamentului: proceduri de audit specifice</w:t>
            </w:r>
          </w:p>
          <w:p w14:paraId="0ACB10AF" w14:textId="77777777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11.  Independența auditorilor: fundamentul reputației profesionale</w:t>
            </w:r>
          </w:p>
          <w:p w14:paraId="2B4BC37F" w14:textId="77777777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12.  Considerarea riscului de fraudă: mize, provocări și limite</w:t>
            </w:r>
          </w:p>
          <w:p w14:paraId="1497A247" w14:textId="77777777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13.  Studiu comparativ privind etica profesională a auditorilor interni şi externi</w:t>
            </w:r>
          </w:p>
          <w:p w14:paraId="72B8FD88" w14:textId="682766A5" w:rsidR="0076418F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14.  Evaluarea sistemului de control intern: fundamentul eficacității misiunii de audit </w:t>
            </w:r>
          </w:p>
        </w:tc>
        <w:tc>
          <w:tcPr>
            <w:tcW w:w="1843" w:type="dxa"/>
          </w:tcPr>
          <w:p w14:paraId="3DE34DE8" w14:textId="77D77FD8" w:rsidR="0076418F" w:rsidRPr="007F2F0F" w:rsidRDefault="002A6E88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Max. 3</w:t>
            </w:r>
          </w:p>
        </w:tc>
      </w:tr>
      <w:tr w:rsidR="0076418F" w:rsidRPr="00B77186" w14:paraId="66A75B2F" w14:textId="77777777" w:rsidTr="007F2F0F">
        <w:tc>
          <w:tcPr>
            <w:tcW w:w="704" w:type="dxa"/>
          </w:tcPr>
          <w:p w14:paraId="65E0606B" w14:textId="60593D18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5</w:t>
            </w:r>
          </w:p>
        </w:tc>
        <w:tc>
          <w:tcPr>
            <w:tcW w:w="2438" w:type="dxa"/>
          </w:tcPr>
          <w:p w14:paraId="64D1A005" w14:textId="77777777" w:rsidR="00670730" w:rsidRPr="007F2F0F" w:rsidRDefault="00670730" w:rsidP="00670730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  <w:t>Prof. univ. dr. Ionașcu Ion</w:t>
            </w:r>
          </w:p>
          <w:p w14:paraId="6BDFC375" w14:textId="77777777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5386" w:type="dxa"/>
          </w:tcPr>
          <w:p w14:paraId="075B33BB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1. Studiu privind prezentarea performanței financiare și nefinanciare în raportarea corporativă: cazul societăților cotate la BVB.</w:t>
            </w:r>
          </w:p>
          <w:p w14:paraId="2D5AA569" w14:textId="687C6C89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 xml:space="preserve">2. Utilizarea </w:t>
            </w:r>
            <w:r w:rsidR="002A6E88">
              <w:rPr>
                <w:rStyle w:val="fontstyle01"/>
                <w:rFonts w:ascii="Times New Roman" w:hAnsi="Times New Roman" w:cs="Times New Roman"/>
                <w:lang w:val="ro-RO"/>
              </w:rPr>
              <w:t>rezultatului</w:t>
            </w: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 xml:space="preserve"> global în evaluarea performanței companiilor.</w:t>
            </w:r>
          </w:p>
          <w:p w14:paraId="55B7E2D4" w14:textId="69FF3751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3. Utilizarea situației poziției financiare în analiza economico</w:t>
            </w:r>
            <w:r w:rsidR="002A6E88">
              <w:rPr>
                <w:rStyle w:val="fontstyle01"/>
                <w:rFonts w:ascii="Times New Roman" w:hAnsi="Times New Roman" w:cs="Times New Roman"/>
                <w:lang w:val="ro-RO"/>
              </w:rPr>
              <w:t>-</w:t>
            </w: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 xml:space="preserve">financiară a </w:t>
            </w:r>
            <w:r w:rsidR="002A6E88">
              <w:rPr>
                <w:rStyle w:val="fontstyle01"/>
                <w:rFonts w:ascii="Times New Roman" w:hAnsi="Times New Roman" w:cs="Times New Roman"/>
                <w:lang w:val="ro-RO"/>
              </w:rPr>
              <w:t>companiilor</w:t>
            </w: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 xml:space="preserve"> cotate.</w:t>
            </w:r>
          </w:p>
          <w:p w14:paraId="597EFA4D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lastRenderedPageBreak/>
              <w:t>4. Studiu privind raportarea performanței sub forma fluxurilor de trezorerie.</w:t>
            </w:r>
          </w:p>
          <w:p w14:paraId="1D03A6F5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5. Aplicarea bazelor de evaluare utilizate în raportarea financiară conform IFRS.</w:t>
            </w:r>
          </w:p>
          <w:p w14:paraId="28FFECE7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6. Studiu privind aplicarea IFRS 2 ”Plăți pe bază de acțiuni”.</w:t>
            </w:r>
          </w:p>
          <w:p w14:paraId="3CA33222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7. Problematica contabilă și raportarea financiară a veniturilor conform IFRS 15 ”Veniturile din contractele cu clienții”.</w:t>
            </w:r>
          </w:p>
          <w:p w14:paraId="7F5AE370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8. Contabilitatea și raportarea financiară a tranzacțiilor de leasing conform IFRS 16 ”Contracte de leasing”.</w:t>
            </w:r>
          </w:p>
          <w:p w14:paraId="53483ABC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9. Aplicarea standardului IFRS 9 privind instrumentele financiare în tranzacțiile finanțelor islamice: o analiză comparativă.</w:t>
            </w:r>
          </w:p>
          <w:p w14:paraId="0AD53A5E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10. Recunoașterea, evaluarea și raportarea activelor digitale de către companii: un studiu de caz.</w:t>
            </w:r>
          </w:p>
          <w:p w14:paraId="025A5080" w14:textId="312CD88E" w:rsidR="0076418F" w:rsidRPr="00B77186" w:rsidRDefault="00670730" w:rsidP="00A71BDF">
            <w:pPr>
              <w:rPr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21"/>
                <w:rFonts w:ascii="Times New Roman" w:hAnsi="Times New Roman" w:cs="Times New Roman"/>
                <w:lang w:val="ro-RO"/>
              </w:rPr>
              <w:t xml:space="preserve">Notă: </w:t>
            </w: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Pot fi acceptate și teme propuse de către studenți, cu acordul coordonatorului științific.</w:t>
            </w:r>
          </w:p>
        </w:tc>
        <w:tc>
          <w:tcPr>
            <w:tcW w:w="1843" w:type="dxa"/>
          </w:tcPr>
          <w:p w14:paraId="5DCEEEAD" w14:textId="6A793A29" w:rsidR="0076418F" w:rsidRPr="007F2F0F" w:rsidRDefault="002A6E88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lastRenderedPageBreak/>
              <w:t>Max. 3</w:t>
            </w:r>
          </w:p>
        </w:tc>
      </w:tr>
      <w:tr w:rsidR="0076418F" w:rsidRPr="00B77186" w14:paraId="33DCC8E3" w14:textId="77777777" w:rsidTr="007F2F0F">
        <w:tc>
          <w:tcPr>
            <w:tcW w:w="704" w:type="dxa"/>
          </w:tcPr>
          <w:p w14:paraId="3D61FFFA" w14:textId="5A89B9E7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6</w:t>
            </w:r>
          </w:p>
        </w:tc>
        <w:tc>
          <w:tcPr>
            <w:tcW w:w="2438" w:type="dxa"/>
          </w:tcPr>
          <w:p w14:paraId="01741FF2" w14:textId="77777777" w:rsidR="00670730" w:rsidRPr="007F2F0F" w:rsidRDefault="00670730" w:rsidP="00670730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  <w:t>Prof. univ. dr. Lungu Camelia Iuliana</w:t>
            </w:r>
          </w:p>
          <w:p w14:paraId="73A5F4DB" w14:textId="77777777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5386" w:type="dxa"/>
          </w:tcPr>
          <w:p w14:paraId="264FF998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1. Relevanța informației financiare în contextul adoptării IFRS</w:t>
            </w:r>
          </w:p>
          <w:p w14:paraId="248C5165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2. Bugetarea în contextul unui plan integrat de afaceri</w:t>
            </w:r>
          </w:p>
          <w:p w14:paraId="518A5C29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3. Analiza What if pentru decizii manageriale</w:t>
            </w:r>
          </w:p>
          <w:p w14:paraId="121522B0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4. Relația audit intern – guvernanță corporativă în companiile listate la bursa de valori</w:t>
            </w:r>
          </w:p>
          <w:p w14:paraId="71399D03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5. Relația dintre dimensiunile culturale și cele mai bune practici de guvernanță corporativă</w:t>
            </w:r>
          </w:p>
          <w:p w14:paraId="7DAB582A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6. Relația dintre performanța financiară și practicile de guvernanță corporativă</w:t>
            </w:r>
          </w:p>
          <w:p w14:paraId="1F029760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7. Integritatea academică a studenților și implicațiile eticii în afaceri în profesia contabilă</w:t>
            </w:r>
          </w:p>
          <w:p w14:paraId="6892CF02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8. Utilizarea informațiilor contabile de mediu pentru luarea deciziilor de afaceri</w:t>
            </w:r>
          </w:p>
          <w:p w14:paraId="5276B7E8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9. Impactul adoptării obligatorii a IFRS-urilor asupra poziției financiare a companiilor</w:t>
            </w:r>
          </w:p>
          <w:p w14:paraId="7AFA223B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10. Impactul adoptării obligatorii a IFRS-urilor asupra performanței financiare a companiilor</w:t>
            </w:r>
          </w:p>
          <w:p w14:paraId="4718706A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11. Raportarea performanței financiare și nefinanciare a entităților</w:t>
            </w:r>
          </w:p>
          <w:p w14:paraId="40AF69FF" w14:textId="33E6FCD6" w:rsidR="0076418F" w:rsidRPr="007F2F0F" w:rsidRDefault="00670730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A6E88">
              <w:rPr>
                <w:rStyle w:val="fontstyle21"/>
                <w:rFonts w:ascii="Times New Roman" w:hAnsi="Times New Roman" w:cs="Times New Roman"/>
                <w:b w:val="0"/>
                <w:bCs w:val="0"/>
                <w:lang w:val="ro-RO"/>
              </w:rPr>
              <w:t>12. Influența informațiilor sociale și de mediu asupra raportării performanței</w:t>
            </w:r>
          </w:p>
        </w:tc>
        <w:tc>
          <w:tcPr>
            <w:tcW w:w="1843" w:type="dxa"/>
          </w:tcPr>
          <w:p w14:paraId="24823FF8" w14:textId="2FA0E89F" w:rsidR="0076418F" w:rsidRPr="007F2F0F" w:rsidRDefault="002A6E88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Max. 3</w:t>
            </w:r>
          </w:p>
        </w:tc>
      </w:tr>
      <w:tr w:rsidR="0076418F" w:rsidRPr="00B77186" w14:paraId="57B876C8" w14:textId="77777777" w:rsidTr="007F2F0F">
        <w:tc>
          <w:tcPr>
            <w:tcW w:w="704" w:type="dxa"/>
          </w:tcPr>
          <w:p w14:paraId="3813845B" w14:textId="70ADBA3E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7</w:t>
            </w:r>
          </w:p>
        </w:tc>
        <w:tc>
          <w:tcPr>
            <w:tcW w:w="2438" w:type="dxa"/>
          </w:tcPr>
          <w:p w14:paraId="5FC9735E" w14:textId="6949AAF5" w:rsidR="0076418F" w:rsidRPr="007F2F0F" w:rsidRDefault="00670730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  <w:t>Prof. univ. dr. Jianu Iulia</w:t>
            </w:r>
          </w:p>
        </w:tc>
        <w:tc>
          <w:tcPr>
            <w:tcW w:w="5386" w:type="dxa"/>
          </w:tcPr>
          <w:p w14:paraId="4E5BD4F5" w14:textId="594E30FA" w:rsidR="0076418F" w:rsidRPr="00B77186" w:rsidRDefault="00670730" w:rsidP="00A71BDF">
            <w:pPr>
              <w:rPr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Teme la propunerea studenților, cu acordul coordonatorului științifi</w:t>
            </w:r>
            <w:r w:rsidR="007F2F0F">
              <w:rPr>
                <w:rStyle w:val="fontstyle01"/>
                <w:rFonts w:ascii="Times New Roman" w:hAnsi="Times New Roman" w:cs="Times New Roman"/>
                <w:lang w:val="ro-RO"/>
              </w:rPr>
              <w:t>c</w:t>
            </w:r>
          </w:p>
        </w:tc>
        <w:tc>
          <w:tcPr>
            <w:tcW w:w="1843" w:type="dxa"/>
          </w:tcPr>
          <w:p w14:paraId="3405A5DA" w14:textId="39F1FCCD" w:rsidR="0076418F" w:rsidRPr="007F2F0F" w:rsidRDefault="00295B7D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Max. 5</w:t>
            </w:r>
          </w:p>
        </w:tc>
      </w:tr>
      <w:tr w:rsidR="0076418F" w:rsidRPr="00B77186" w14:paraId="60F23437" w14:textId="77777777" w:rsidTr="007F2F0F">
        <w:tc>
          <w:tcPr>
            <w:tcW w:w="704" w:type="dxa"/>
          </w:tcPr>
          <w:p w14:paraId="5AB1C7A6" w14:textId="53CEC8DE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8</w:t>
            </w:r>
          </w:p>
        </w:tc>
        <w:tc>
          <w:tcPr>
            <w:tcW w:w="2438" w:type="dxa"/>
          </w:tcPr>
          <w:p w14:paraId="29D211DD" w14:textId="77777777" w:rsidR="00670730" w:rsidRPr="007F2F0F" w:rsidRDefault="00670730" w:rsidP="00670730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  <w:t>Conf. univ. dr. Bunea Ștefan</w:t>
            </w:r>
          </w:p>
          <w:p w14:paraId="714501D8" w14:textId="77777777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5386" w:type="dxa"/>
          </w:tcPr>
          <w:p w14:paraId="3AFF1367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1. Cercetare privind interesul utilizatorilor situațiilor financiare pentru profiturile raportate de companii</w:t>
            </w:r>
          </w:p>
          <w:p w14:paraId="546BA221" w14:textId="680FA378" w:rsidR="00670730" w:rsidRPr="00B77186" w:rsidRDefault="00670730" w:rsidP="00670730">
            <w:pPr>
              <w:rPr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lastRenderedPageBreak/>
              <w:t>2. Cercetare privind impactul factorului timp în raportarea financiară</w:t>
            </w:r>
          </w:p>
          <w:p w14:paraId="75A8BADB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3. Cercetare privind efectele modelelor de afaceri asupra raportării financiare a companiilor</w:t>
            </w:r>
          </w:p>
          <w:p w14:paraId="7E5C5BB5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4. Cercetare privind implicațiile continuității activității asupra raportării financiare și fundamentării deciziilor de către utilizatorii externi</w:t>
            </w:r>
          </w:p>
          <w:p w14:paraId="3750A757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5. Cercetare privind impactul tranzacțiilor cu părțile legate asupra poziției financiare și performanței entităților cotate la BVB</w:t>
            </w:r>
          </w:p>
          <w:p w14:paraId="5EE690CC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6. Cercetare privind raportarea pe segmente la entitățile cotate la BVB</w:t>
            </w:r>
          </w:p>
          <w:p w14:paraId="47059F31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7. Cercetare privind aplicarea termenilor "rezonabil", "rațional" și "probabil" în raportarea financiară</w:t>
            </w:r>
          </w:p>
          <w:p w14:paraId="7CE139FC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8. Analiza divulgării de informații în contextul aplicării IFRS</w:t>
            </w:r>
          </w:p>
          <w:p w14:paraId="62431ACE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9. Bune practici de raportare de sustenabilitate în România</w:t>
            </w:r>
          </w:p>
          <w:p w14:paraId="0E2021B0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10. Elemente de agresivitate în raportarea financiară</w:t>
            </w:r>
          </w:p>
          <w:p w14:paraId="33756728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11. Prudența în raportarea financiară</w:t>
            </w:r>
          </w:p>
          <w:p w14:paraId="27204003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12. Analiza practicilor de comunicare externă în mediul virtual utilizate de entitățile cotate la BVB</w:t>
            </w:r>
          </w:p>
          <w:p w14:paraId="2D0AF8B9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13. Rolul ipotezelor și estimărilor în raportarea financiară</w:t>
            </w:r>
          </w:p>
          <w:p w14:paraId="7DA8F926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14. De la contabilitatea creativă la raportarea financiară frauduloasă</w:t>
            </w:r>
          </w:p>
          <w:p w14:paraId="666B58FE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15. Analiza patern-urilor din comentariile managementului incluse în raportările financiare</w:t>
            </w:r>
          </w:p>
          <w:p w14:paraId="5DE56032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16. Analiza rapoartelor anuale din perspectiva recurgerii la managementul de impresie</w:t>
            </w:r>
          </w:p>
          <w:p w14:paraId="2B420474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17. Analiza cerințelor de educație profesională continuă ale organizațiilor profesionale din Uniunea Europeană</w:t>
            </w:r>
          </w:p>
          <w:p w14:paraId="207FAFF4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18. Analiza interesului organizațiilor profesionale pentru digitalizarea serviciilor profesionale</w:t>
            </w:r>
          </w:p>
          <w:p w14:paraId="29849D67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19. Cercetare privind utilizarea instrumentelor de inteligență artificială pe piața serviciilor de contabilitate și conexe</w:t>
            </w:r>
          </w:p>
          <w:p w14:paraId="7F64B3CD" w14:textId="5F974465" w:rsidR="0076418F" w:rsidRPr="00B77186" w:rsidRDefault="00670730" w:rsidP="00A71BDF">
            <w:pPr>
              <w:rPr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20. Cercetare privind impactul aplicării IFRS 16 Leasing asupra poziției financiare și performanței companiilor cotate la BV</w:t>
            </w:r>
          </w:p>
        </w:tc>
        <w:tc>
          <w:tcPr>
            <w:tcW w:w="1843" w:type="dxa"/>
          </w:tcPr>
          <w:p w14:paraId="5552B4E2" w14:textId="445410A7" w:rsidR="0076418F" w:rsidRPr="007F2F0F" w:rsidRDefault="00295B7D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lastRenderedPageBreak/>
              <w:t>Max. 5</w:t>
            </w:r>
          </w:p>
        </w:tc>
      </w:tr>
      <w:tr w:rsidR="0076418F" w:rsidRPr="00B77186" w14:paraId="3A3F7CCE" w14:textId="77777777" w:rsidTr="007F2F0F">
        <w:tc>
          <w:tcPr>
            <w:tcW w:w="704" w:type="dxa"/>
          </w:tcPr>
          <w:p w14:paraId="46CA1452" w14:textId="3EFCDFAA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9</w:t>
            </w:r>
          </w:p>
        </w:tc>
        <w:tc>
          <w:tcPr>
            <w:tcW w:w="2438" w:type="dxa"/>
          </w:tcPr>
          <w:p w14:paraId="158D31DE" w14:textId="77777777" w:rsidR="00670730" w:rsidRPr="007F2F0F" w:rsidRDefault="00670730" w:rsidP="00670730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  <w:t>Conf. univ. dr. Dobroțeanu Camelia</w:t>
            </w:r>
          </w:p>
          <w:p w14:paraId="517A6EAC" w14:textId="77777777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5386" w:type="dxa"/>
          </w:tcPr>
          <w:p w14:paraId="3C05BFBD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1. Relația audit extern-guvernanța corporativă</w:t>
            </w:r>
          </w:p>
          <w:p w14:paraId="76A9E195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2. Principiul continuității activității din perspectiva angajamentului de audit</w:t>
            </w:r>
          </w:p>
          <w:p w14:paraId="2753A4C1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3. Riscurile: coordonate cheie în planificarea şi derularea angajamentului de audit extern (sau intern)</w:t>
            </w:r>
          </w:p>
          <w:p w14:paraId="2584A38B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lastRenderedPageBreak/>
              <w:t>4. Evaluarea sistemului de control intern din perspectiva angajamentului de audit extern (sau intern)</w:t>
            </w:r>
          </w:p>
          <w:p w14:paraId="73127804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5. Raportul de audit: provocări şi limite</w:t>
            </w:r>
          </w:p>
          <w:p w14:paraId="7812C9B5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6. Considerarea evenimentelor ulterioare din perspectiva auditului extern</w:t>
            </w:r>
          </w:p>
          <w:p w14:paraId="7B03E636" w14:textId="77777777" w:rsidR="00522FAF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7. Independența auditorilor externi (sau interni): piatra de temelie a reputației profesionale</w:t>
            </w:r>
          </w:p>
          <w:p w14:paraId="210C7E6B" w14:textId="77777777" w:rsidR="00522FAF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8. Considerarea riscului de fraudă în angajamentul de audit: provocări și limite</w:t>
            </w:r>
          </w:p>
          <w:p w14:paraId="6A2CD520" w14:textId="77777777" w:rsidR="00522FAF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9. Responsabilitatea auditorului extern: controverse și realitate</w:t>
            </w:r>
          </w:p>
          <w:p w14:paraId="4470F40E" w14:textId="775A9C58" w:rsidR="00670730" w:rsidRPr="00B77186" w:rsidRDefault="00670730" w:rsidP="00670730">
            <w:pPr>
              <w:rPr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10. Rolul auditului intern în contextul guvernanței corporative</w:t>
            </w:r>
          </w:p>
          <w:p w14:paraId="7495E591" w14:textId="77777777" w:rsidR="00522FA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11. Studiu comparativ privind etica profesională a auditorilor interni și externi</w:t>
            </w:r>
          </w:p>
          <w:p w14:paraId="2B46FE37" w14:textId="77777777" w:rsidR="00522FA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12. Studiu comparativ privind comitetul de audit</w:t>
            </w:r>
          </w:p>
          <w:p w14:paraId="750266D1" w14:textId="77777777" w:rsidR="00522FA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13. Funcția de audit intern în contextul organizațional: limite și provocări</w:t>
            </w:r>
          </w:p>
          <w:p w14:paraId="60F49100" w14:textId="782F6299" w:rsidR="0076418F" w:rsidRPr="00B77186" w:rsidRDefault="00774F5F" w:rsidP="00A71BDF">
            <w:pPr>
              <w:rPr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14. Considerații specifice angajamentului de audit de conformitate privind ... (o secțiune la alegere) la societatea...</w:t>
            </w:r>
          </w:p>
        </w:tc>
        <w:tc>
          <w:tcPr>
            <w:tcW w:w="1843" w:type="dxa"/>
          </w:tcPr>
          <w:p w14:paraId="216BA902" w14:textId="56C093DB" w:rsidR="0076418F" w:rsidRPr="007F2F0F" w:rsidRDefault="00295B7D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lastRenderedPageBreak/>
              <w:t>Max. 6</w:t>
            </w:r>
          </w:p>
        </w:tc>
      </w:tr>
      <w:tr w:rsidR="0076418F" w:rsidRPr="00B77186" w14:paraId="6B8B29AC" w14:textId="77777777" w:rsidTr="007F2F0F">
        <w:tc>
          <w:tcPr>
            <w:tcW w:w="704" w:type="dxa"/>
          </w:tcPr>
          <w:p w14:paraId="30A3C4D3" w14:textId="2D84A948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10</w:t>
            </w:r>
          </w:p>
        </w:tc>
        <w:tc>
          <w:tcPr>
            <w:tcW w:w="2438" w:type="dxa"/>
          </w:tcPr>
          <w:p w14:paraId="301EF83F" w14:textId="77777777" w:rsidR="00774F5F" w:rsidRPr="007F2F0F" w:rsidRDefault="00774F5F" w:rsidP="00774F5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  <w:t>Lect. univ. dr. Ponorîcă Andreea</w:t>
            </w:r>
          </w:p>
          <w:p w14:paraId="15C2B244" w14:textId="77777777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5386" w:type="dxa"/>
          </w:tcPr>
          <w:p w14:paraId="41B20A40" w14:textId="77777777" w:rsidR="00522FA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1. Auditul financiar al situațiilor financiare</w:t>
            </w:r>
          </w:p>
          <w:p w14:paraId="44513DB5" w14:textId="77777777" w:rsidR="00522FA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2. Materialitate și risc în procesul de audit</w:t>
            </w:r>
          </w:p>
          <w:p w14:paraId="5ED95C43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3. Eroare și fraudă – aspecte importante în audit</w:t>
            </w:r>
          </w:p>
          <w:p w14:paraId="7160FD62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 xml:space="preserve">4. Eșantionarea în audit – relevanța ca metodă de testare </w:t>
            </w:r>
          </w:p>
          <w:p w14:paraId="1356903B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5. Etica, principiu de audit.</w:t>
            </w:r>
          </w:p>
          <w:p w14:paraId="2F0D488E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 xml:space="preserve">6. Consecințele încălcării eticii </w:t>
            </w:r>
          </w:p>
          <w:p w14:paraId="7CD6C519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7. Auditul unei afaceri în contextul crizei financiare</w:t>
            </w:r>
          </w:p>
          <w:p w14:paraId="795FABDF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8. Amenințarea la adresa independenței în procesul de audit</w:t>
            </w:r>
          </w:p>
          <w:p w14:paraId="693D857C" w14:textId="665174B5" w:rsidR="0076418F" w:rsidRPr="00B77186" w:rsidRDefault="00774F5F" w:rsidP="00A71BDF">
            <w:pPr>
              <w:rPr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9. Profesia de auditor sub impactul inteligenței artificiale</w:t>
            </w:r>
          </w:p>
        </w:tc>
        <w:tc>
          <w:tcPr>
            <w:tcW w:w="1843" w:type="dxa"/>
          </w:tcPr>
          <w:p w14:paraId="7836DB62" w14:textId="7EAC352D" w:rsidR="0076418F" w:rsidRPr="007F2F0F" w:rsidRDefault="007F2F0F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Max. 5</w:t>
            </w:r>
          </w:p>
        </w:tc>
      </w:tr>
      <w:tr w:rsidR="0076418F" w:rsidRPr="00B77186" w14:paraId="76AFD5BE" w14:textId="77777777" w:rsidTr="007F2F0F">
        <w:tc>
          <w:tcPr>
            <w:tcW w:w="704" w:type="dxa"/>
          </w:tcPr>
          <w:p w14:paraId="54CA9B0D" w14:textId="12CFB8EF" w:rsidR="0076418F" w:rsidRPr="007F2F0F" w:rsidRDefault="007F2F0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11</w:t>
            </w:r>
          </w:p>
        </w:tc>
        <w:tc>
          <w:tcPr>
            <w:tcW w:w="2438" w:type="dxa"/>
          </w:tcPr>
          <w:p w14:paraId="07EDB567" w14:textId="77777777" w:rsidR="00774F5F" w:rsidRPr="007F2F0F" w:rsidRDefault="00774F5F" w:rsidP="00774F5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  <w:t>Lect. univ. dr. Rapcencu Cristian</w:t>
            </w:r>
          </w:p>
          <w:p w14:paraId="7BAB2D64" w14:textId="77777777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5386" w:type="dxa"/>
          </w:tcPr>
          <w:p w14:paraId="008B508F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1. Impozitul pe profit. Aspecte contabile și fiscale</w:t>
            </w:r>
          </w:p>
          <w:p w14:paraId="00FFFB93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2. Aplicarea reglementărilor fiscale privind impozitul pe profit de către entităţile din România și impactul modificării regimului de impozitare asupra performanței financiare a acestora</w:t>
            </w:r>
          </w:p>
          <w:p w14:paraId="2765BD6A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3. Optimizarea fiscală – un instrument al managementuluifirmei</w:t>
            </w:r>
          </w:p>
          <w:p w14:paraId="456CE98F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4. Politici și opțiuni contabile privind taxa pe valoare adăugată</w:t>
            </w:r>
          </w:p>
          <w:p w14:paraId="4D2FA462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5. Regimul TVA în cazul livrărilor și achizițiilor de bunuri</w:t>
            </w:r>
          </w:p>
          <w:p w14:paraId="2F23B060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lastRenderedPageBreak/>
              <w:t>6. Tratamentul contabil și fiscal privind ajustarea TVA</w:t>
            </w:r>
          </w:p>
          <w:p w14:paraId="2A887E8D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7. Tratamentul fiscal privind TVA aferentă operațiunilor intracomunitare</w:t>
            </w:r>
          </w:p>
          <w:p w14:paraId="2BC96C48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8. Aspecte contabile și fiscale privind salarizarea</w:t>
            </w:r>
          </w:p>
          <w:p w14:paraId="1D72DB9B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9. Politici și metode contabile privind întocmirea și prezentarea situațiilor financiare</w:t>
            </w:r>
          </w:p>
          <w:p w14:paraId="1F455A09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10. Reglementări și practici specifice privind contabilitatea stocurilor</w:t>
            </w:r>
          </w:p>
          <w:p w14:paraId="6D16A9DD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11. Reglementări şi practici contabile specifice imobilizărilor corporale</w:t>
            </w:r>
          </w:p>
          <w:p w14:paraId="4C122216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12. Studiu comparativ privind fiscalitatea în țărileUniunii Europene</w:t>
            </w:r>
          </w:p>
          <w:p w14:paraId="70F95634" w14:textId="6EB29123" w:rsidR="0076418F" w:rsidRPr="00B77186" w:rsidRDefault="00774F5F" w:rsidP="007F2F0F">
            <w:pPr>
              <w:rPr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13. Paradisurile fiscale – la limita dintre fraudă și optimizare fiscală</w:t>
            </w:r>
          </w:p>
        </w:tc>
        <w:tc>
          <w:tcPr>
            <w:tcW w:w="1843" w:type="dxa"/>
          </w:tcPr>
          <w:p w14:paraId="286CF2EA" w14:textId="5B1DFCD5" w:rsidR="0076418F" w:rsidRPr="007F2F0F" w:rsidRDefault="007F2F0F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lastRenderedPageBreak/>
              <w:t>Max. 5</w:t>
            </w:r>
          </w:p>
        </w:tc>
      </w:tr>
      <w:tr w:rsidR="0076418F" w:rsidRPr="00B77186" w14:paraId="0E55212F" w14:textId="77777777" w:rsidTr="007F2F0F">
        <w:tc>
          <w:tcPr>
            <w:tcW w:w="704" w:type="dxa"/>
          </w:tcPr>
          <w:p w14:paraId="52A7D8F3" w14:textId="545B1E6A" w:rsidR="0076418F" w:rsidRPr="007F2F0F" w:rsidRDefault="007F2F0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12</w:t>
            </w:r>
          </w:p>
        </w:tc>
        <w:tc>
          <w:tcPr>
            <w:tcW w:w="2438" w:type="dxa"/>
          </w:tcPr>
          <w:p w14:paraId="26ED12AB" w14:textId="77777777" w:rsidR="00774F5F" w:rsidRPr="007F2F0F" w:rsidRDefault="00774F5F" w:rsidP="00774F5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  <w:t>Lect. univ. dr. Țurlea Ioan Codruț</w:t>
            </w:r>
          </w:p>
          <w:p w14:paraId="0C3AD718" w14:textId="77777777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5386" w:type="dxa"/>
          </w:tcPr>
          <w:p w14:paraId="1E843B14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1. Evaluarea riscurilor semnificative în misiunile de audit financiar</w:t>
            </w:r>
          </w:p>
          <w:p w14:paraId="1321691C" w14:textId="307E941F" w:rsidR="0069242C" w:rsidRPr="00B77186" w:rsidRDefault="007F2F0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>
              <w:rPr>
                <w:rStyle w:val="fontstyle01"/>
                <w:rFonts w:ascii="Times New Roman" w:hAnsi="Times New Roman" w:cs="Times New Roman"/>
                <w:lang w:val="ro-RO"/>
              </w:rPr>
              <w:t xml:space="preserve">2. </w:t>
            </w:r>
            <w:r w:rsidR="00774F5F" w:rsidRPr="00B77186">
              <w:rPr>
                <w:rStyle w:val="fontstyle01"/>
                <w:rFonts w:ascii="Times New Roman" w:hAnsi="Times New Roman" w:cs="Times New Roman"/>
                <w:lang w:val="ro-RO"/>
              </w:rPr>
              <w:t>Analiza metodologiei de evaluare a riscurilor semnificative și impactul acestora asupra planificării auditului.</w:t>
            </w:r>
          </w:p>
          <w:p w14:paraId="7AE47E81" w14:textId="772F04B1" w:rsidR="0069242C" w:rsidRPr="00B77186" w:rsidRDefault="007F2F0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>
              <w:rPr>
                <w:rStyle w:val="fontstyle01"/>
                <w:rFonts w:ascii="Times New Roman" w:hAnsi="Times New Roman" w:cs="Times New Roman"/>
                <w:lang w:val="ro-RO"/>
              </w:rPr>
              <w:t>3</w:t>
            </w:r>
            <w:r w:rsidR="00774F5F" w:rsidRPr="00B77186">
              <w:rPr>
                <w:rStyle w:val="fontstyle01"/>
                <w:rFonts w:ascii="Times New Roman" w:hAnsi="Times New Roman" w:cs="Times New Roman"/>
                <w:lang w:val="ro-RO"/>
              </w:rPr>
              <w:t>. Tehnici de eșantionare utilizate în auditul financiar: între teorie și practică. Tipuri de eșantionare, criterii de selecție și aplicabilitate în verificarea conturilor semnificative.</w:t>
            </w:r>
          </w:p>
          <w:p w14:paraId="73BF2293" w14:textId="1855BC8C" w:rsidR="0069242C" w:rsidRPr="00B77186" w:rsidRDefault="007F2F0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>
              <w:rPr>
                <w:rStyle w:val="fontstyle01"/>
                <w:rFonts w:ascii="Times New Roman" w:hAnsi="Times New Roman" w:cs="Times New Roman"/>
                <w:lang w:val="ro-RO"/>
              </w:rPr>
              <w:t>4</w:t>
            </w:r>
            <w:r w:rsidR="00774F5F" w:rsidRPr="00B77186">
              <w:rPr>
                <w:rStyle w:val="fontstyle01"/>
                <w:rFonts w:ascii="Times New Roman" w:hAnsi="Times New Roman" w:cs="Times New Roman"/>
                <w:lang w:val="ro-RO"/>
              </w:rPr>
              <w:t>. Auditul estimărilor contabile: studiu privind provizioaneleEvaluarea tehnicilor de audit aplicate în verificarea estimărilor privind provizioanele, cu studiu de caz.</w:t>
            </w:r>
          </w:p>
          <w:p w14:paraId="02A38533" w14:textId="220CDDFE" w:rsidR="0069242C" w:rsidRPr="00B77186" w:rsidRDefault="007F2F0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>
              <w:rPr>
                <w:rStyle w:val="fontstyle01"/>
                <w:rFonts w:ascii="Times New Roman" w:hAnsi="Times New Roman" w:cs="Times New Roman"/>
                <w:lang w:val="ro-RO"/>
              </w:rPr>
              <w:t>5</w:t>
            </w:r>
            <w:r w:rsidR="00774F5F" w:rsidRPr="00B77186">
              <w:rPr>
                <w:rStyle w:val="fontstyle01"/>
                <w:rFonts w:ascii="Times New Roman" w:hAnsi="Times New Roman" w:cs="Times New Roman"/>
                <w:lang w:val="ro-RO"/>
              </w:rPr>
              <w:t>. Formularea opiniei auditorului: aspecte teoretice și aplicații practiceTipuri de opinii, circumstanțele care le generează și redactarea raportului de audit conform ISA 700 și ISA 705.</w:t>
            </w:r>
          </w:p>
          <w:p w14:paraId="485A6E03" w14:textId="271EED46" w:rsidR="0076418F" w:rsidRPr="00B77186" w:rsidRDefault="007F2F0F" w:rsidP="00A71BDF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Style w:val="fontstyle01"/>
                <w:rFonts w:ascii="Times New Roman" w:hAnsi="Times New Roman" w:cs="Times New Roman"/>
                <w:lang w:val="ro-RO"/>
              </w:rPr>
              <w:t>6</w:t>
            </w:r>
            <w:r w:rsidR="00774F5F" w:rsidRPr="00B77186">
              <w:rPr>
                <w:rStyle w:val="fontstyle01"/>
                <w:rFonts w:ascii="Times New Roman" w:hAnsi="Times New Roman" w:cs="Times New Roman"/>
                <w:lang w:val="ro-RO"/>
              </w:rPr>
              <w:t>. Rolul auditului financiar în creșterea credibilității raportărilor financiare Importanța auditului în procesul decizional al utilizatorilor de informații financiare, cu exemplificări din piața românească</w:t>
            </w:r>
          </w:p>
        </w:tc>
        <w:tc>
          <w:tcPr>
            <w:tcW w:w="1843" w:type="dxa"/>
          </w:tcPr>
          <w:p w14:paraId="503B4F11" w14:textId="4BC13595" w:rsidR="0076418F" w:rsidRPr="007F2F0F" w:rsidRDefault="00774F5F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Max. 3</w:t>
            </w:r>
          </w:p>
        </w:tc>
      </w:tr>
    </w:tbl>
    <w:p w14:paraId="0F9F8223" w14:textId="77777777" w:rsidR="000F261F" w:rsidRPr="00B77186" w:rsidRDefault="000F261F">
      <w:pPr>
        <w:rPr>
          <w:rFonts w:ascii="Times New Roman" w:hAnsi="Times New Roman" w:cs="Times New Roman"/>
          <w:lang w:val="ro-RO"/>
        </w:rPr>
      </w:pPr>
    </w:p>
    <w:sectPr w:rsidR="000F261F" w:rsidRPr="00B77186" w:rsidSect="009A6A32">
      <w:footerReference w:type="default" r:id="rId9"/>
      <w:pgSz w:w="12240" w:h="15840"/>
      <w:pgMar w:top="8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AEB68" w14:textId="77777777" w:rsidR="00414A8B" w:rsidRDefault="00414A8B" w:rsidP="006563FE">
      <w:pPr>
        <w:spacing w:after="0" w:line="240" w:lineRule="auto"/>
      </w:pPr>
      <w:r>
        <w:separator/>
      </w:r>
    </w:p>
  </w:endnote>
  <w:endnote w:type="continuationSeparator" w:id="0">
    <w:p w14:paraId="32D5D59D" w14:textId="77777777" w:rsidR="00414A8B" w:rsidRDefault="00414A8B" w:rsidP="00656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20366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2A2491" w14:textId="2C7BE4E1" w:rsidR="006563FE" w:rsidRDefault="006563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DE9BBD" w14:textId="77777777" w:rsidR="006563FE" w:rsidRDefault="006563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8DF3F" w14:textId="77777777" w:rsidR="00414A8B" w:rsidRDefault="00414A8B" w:rsidP="006563FE">
      <w:pPr>
        <w:spacing w:after="0" w:line="240" w:lineRule="auto"/>
      </w:pPr>
      <w:r>
        <w:separator/>
      </w:r>
    </w:p>
  </w:footnote>
  <w:footnote w:type="continuationSeparator" w:id="0">
    <w:p w14:paraId="69BE92A6" w14:textId="77777777" w:rsidR="00414A8B" w:rsidRDefault="00414A8B" w:rsidP="006563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068"/>
    <w:rsid w:val="00076605"/>
    <w:rsid w:val="000F261F"/>
    <w:rsid w:val="00100B6D"/>
    <w:rsid w:val="001A7433"/>
    <w:rsid w:val="00295B7D"/>
    <w:rsid w:val="002A6E88"/>
    <w:rsid w:val="00414A8B"/>
    <w:rsid w:val="00431865"/>
    <w:rsid w:val="004C113E"/>
    <w:rsid w:val="004F2068"/>
    <w:rsid w:val="00522FAF"/>
    <w:rsid w:val="00571596"/>
    <w:rsid w:val="006563FE"/>
    <w:rsid w:val="00670730"/>
    <w:rsid w:val="0069242C"/>
    <w:rsid w:val="0076418F"/>
    <w:rsid w:val="00774F5F"/>
    <w:rsid w:val="007F2F0F"/>
    <w:rsid w:val="00882930"/>
    <w:rsid w:val="00900231"/>
    <w:rsid w:val="009A6A32"/>
    <w:rsid w:val="00B77186"/>
    <w:rsid w:val="00BF6350"/>
    <w:rsid w:val="00C76A81"/>
    <w:rsid w:val="00E02E21"/>
    <w:rsid w:val="00E21646"/>
    <w:rsid w:val="00F24029"/>
    <w:rsid w:val="00F5174F"/>
    <w:rsid w:val="00F7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9677C"/>
  <w15:chartTrackingRefBased/>
  <w15:docId w15:val="{A52DCF69-265D-4EC4-9619-5E546B483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20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20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0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0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20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20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20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20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20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20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20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0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0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20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20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20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20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20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20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2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20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20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20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20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20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20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0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0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206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64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76418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E02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fontstyle21">
    <w:name w:val="fontstyle21"/>
    <w:basedOn w:val="DefaultParagraphFont"/>
    <w:rsid w:val="00670730"/>
    <w:rPr>
      <w:rFonts w:ascii="TimesNewRomanPS-BoldMT" w:hAnsi="TimesNewRomanPS-BoldMT" w:hint="default"/>
      <w:b/>
      <w:bCs/>
      <w:i w:val="0"/>
      <w:iCs w:val="0"/>
      <w:color w:val="222222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563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3FE"/>
  </w:style>
  <w:style w:type="paragraph" w:styleId="Footer">
    <w:name w:val="footer"/>
    <w:basedOn w:val="Normal"/>
    <w:link w:val="FooterChar"/>
    <w:uiPriority w:val="99"/>
    <w:unhideWhenUsed/>
    <w:rsid w:val="006563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3FE"/>
  </w:style>
  <w:style w:type="character" w:styleId="Hyperlink">
    <w:name w:val="Hyperlink"/>
    <w:basedOn w:val="DefaultParagraphFont"/>
    <w:uiPriority w:val="99"/>
    <w:unhideWhenUsed/>
    <w:rsid w:val="009A6A3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ca@cig.ase.ro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1672</Words>
  <Characters>9533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 NICOLAE ALBU</dc:creator>
  <cp:keywords/>
  <dc:description/>
  <cp:lastModifiedBy>NICHITA ELENA-MIRELA</cp:lastModifiedBy>
  <cp:revision>9</cp:revision>
  <dcterms:created xsi:type="dcterms:W3CDTF">2026-10-09T05:27:00Z</dcterms:created>
  <dcterms:modified xsi:type="dcterms:W3CDTF">2026-10-20T08:52:00Z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454776eefc0df2559e3f8d547bdb30cddf83ef3662f1e20b2a3a09ee2017b6cc</vt:lpwstr>
  </property>
</Properties>
</file>