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6"/>
        <w:gridCol w:w="6937"/>
        <w:gridCol w:w="2079"/>
      </w:tblGrid>
      <w:tr w:rsidR="00654B8E" w:rsidRPr="0087329F" w14:paraId="7F690EC4" w14:textId="77777777" w:rsidTr="00654B8E">
        <w:tc>
          <w:tcPr>
            <w:tcW w:w="2256" w:type="dxa"/>
          </w:tcPr>
          <w:p w14:paraId="07C97E81" w14:textId="0A559915" w:rsidR="00654B8E" w:rsidRPr="0087329F" w:rsidRDefault="00654B8E" w:rsidP="00654B8E">
            <w:pPr>
              <w:pStyle w:val="Default"/>
              <w:tabs>
                <w:tab w:val="left" w:pos="-540"/>
                <w:tab w:val="left" w:pos="-360"/>
                <w:tab w:val="left" w:pos="329"/>
              </w:tabs>
              <w:rPr>
                <w:b/>
                <w:color w:val="auto"/>
              </w:rPr>
            </w:pPr>
            <w:r w:rsidRPr="0087329F">
              <w:rPr>
                <w:b/>
                <w:noProof/>
                <w:color w:val="auto"/>
                <w:lang w:val="ro-RO" w:eastAsia="ro-RO"/>
              </w:rPr>
              <w:drawing>
                <wp:inline distT="0" distB="0" distL="0" distR="0" wp14:anchorId="10DE62A5" wp14:editId="2BCC2155">
                  <wp:extent cx="1286540" cy="1154056"/>
                  <wp:effectExtent l="0" t="0" r="889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6807" cy="1154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6" w:type="dxa"/>
          </w:tcPr>
          <w:p w14:paraId="4D03ECF8" w14:textId="0EB63E02" w:rsidR="00654B8E" w:rsidRPr="0087329F" w:rsidRDefault="00654B8E" w:rsidP="00654B8E">
            <w:pPr>
              <w:pStyle w:val="Default"/>
              <w:tabs>
                <w:tab w:val="left" w:pos="-540"/>
                <w:tab w:val="left" w:pos="-360"/>
                <w:tab w:val="left" w:pos="329"/>
              </w:tabs>
              <w:ind w:firstLine="46"/>
              <w:jc w:val="center"/>
              <w:rPr>
                <w:b/>
                <w:color w:val="auto"/>
              </w:rPr>
            </w:pPr>
            <w:r w:rsidRPr="0087329F">
              <w:rPr>
                <w:b/>
                <w:color w:val="auto"/>
              </w:rPr>
              <w:t>ACADEMIA DE STUDII ECONOMICE DIN BUCUREŞTI</w:t>
            </w:r>
          </w:p>
          <w:p w14:paraId="5A1E057F" w14:textId="368517C1" w:rsidR="00654B8E" w:rsidRPr="0087329F" w:rsidRDefault="00654B8E" w:rsidP="00654B8E">
            <w:pPr>
              <w:pStyle w:val="Default"/>
              <w:tabs>
                <w:tab w:val="left" w:pos="-540"/>
                <w:tab w:val="left" w:pos="-360"/>
                <w:tab w:val="left" w:pos="329"/>
                <w:tab w:val="left" w:pos="402"/>
                <w:tab w:val="center" w:pos="5621"/>
              </w:tabs>
              <w:ind w:firstLine="46"/>
              <w:jc w:val="center"/>
              <w:rPr>
                <w:b/>
                <w:color w:val="auto"/>
              </w:rPr>
            </w:pPr>
            <w:r w:rsidRPr="0087329F">
              <w:rPr>
                <w:b/>
                <w:color w:val="auto"/>
              </w:rPr>
              <w:t>FACULTATEA DE CONTABILITATE ȘI INFORMATICĂ DE GESTIUNE</w:t>
            </w:r>
          </w:p>
          <w:p w14:paraId="4CC5B287" w14:textId="77777777" w:rsidR="00654B8E" w:rsidRPr="0087329F" w:rsidRDefault="00654B8E" w:rsidP="00654B8E">
            <w:pPr>
              <w:pStyle w:val="Default"/>
              <w:tabs>
                <w:tab w:val="left" w:pos="-540"/>
                <w:tab w:val="left" w:pos="-360"/>
                <w:tab w:val="left" w:pos="329"/>
              </w:tabs>
              <w:ind w:firstLine="46"/>
              <w:jc w:val="center"/>
              <w:rPr>
                <w:b/>
                <w:color w:val="auto"/>
              </w:rPr>
            </w:pPr>
            <w:r w:rsidRPr="0087329F">
              <w:rPr>
                <w:b/>
                <w:color w:val="auto"/>
              </w:rPr>
              <w:t xml:space="preserve">DEPARTAMENTUL DE CONTABILITATE ȘI AUDIT </w:t>
            </w:r>
          </w:p>
          <w:p w14:paraId="5806E27E" w14:textId="2AED1EDB" w:rsidR="00654B8E" w:rsidRPr="0087329F" w:rsidRDefault="00654B8E" w:rsidP="00654B8E">
            <w:pPr>
              <w:pStyle w:val="Default"/>
              <w:tabs>
                <w:tab w:val="left" w:pos="-540"/>
                <w:tab w:val="left" w:pos="-360"/>
                <w:tab w:val="left" w:pos="329"/>
              </w:tabs>
              <w:ind w:firstLine="46"/>
              <w:jc w:val="center"/>
              <w:rPr>
                <w:color w:val="auto"/>
              </w:rPr>
            </w:pPr>
            <w:r w:rsidRPr="0087329F">
              <w:rPr>
                <w:b/>
                <w:color w:val="auto"/>
              </w:rPr>
              <w:t>www.dca.ase.ro, e-mail: dca@cig.ase.ro</w:t>
            </w:r>
            <w:r w:rsidRPr="0087329F">
              <w:rPr>
                <w:color w:val="auto"/>
              </w:rPr>
              <w:t xml:space="preserve"> </w:t>
            </w:r>
          </w:p>
        </w:tc>
        <w:tc>
          <w:tcPr>
            <w:tcW w:w="2090" w:type="dxa"/>
          </w:tcPr>
          <w:p w14:paraId="1B2BEE7E" w14:textId="0D443AA5" w:rsidR="00654B8E" w:rsidRPr="0087329F" w:rsidRDefault="00654B8E" w:rsidP="00FE0B1D">
            <w:pPr>
              <w:pStyle w:val="Default"/>
              <w:tabs>
                <w:tab w:val="left" w:pos="-540"/>
                <w:tab w:val="left" w:pos="-360"/>
                <w:tab w:val="left" w:pos="329"/>
              </w:tabs>
              <w:jc w:val="center"/>
              <w:rPr>
                <w:b/>
                <w:color w:val="auto"/>
              </w:rPr>
            </w:pPr>
            <w:r w:rsidRPr="0087329F">
              <w:rPr>
                <w:b/>
                <w:noProof/>
                <w:color w:val="auto"/>
                <w:lang w:val="ro-RO" w:eastAsia="ro-RO"/>
              </w:rPr>
              <w:drawing>
                <wp:inline distT="0" distB="0" distL="0" distR="0" wp14:anchorId="0D58AD17" wp14:editId="670A8597">
                  <wp:extent cx="924874" cy="1067367"/>
                  <wp:effectExtent l="0" t="0" r="889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195" cy="1067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B04C8" w14:textId="77777777" w:rsidR="00654B8E" w:rsidRPr="0087329F" w:rsidRDefault="00654B8E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color w:val="auto"/>
        </w:rPr>
      </w:pPr>
    </w:p>
    <w:p w14:paraId="20D43141" w14:textId="77777777" w:rsidR="00654B8E" w:rsidRPr="0087329F" w:rsidRDefault="00654B8E" w:rsidP="00654B8E">
      <w:pPr>
        <w:pStyle w:val="Default"/>
        <w:tabs>
          <w:tab w:val="left" w:pos="-540"/>
          <w:tab w:val="left" w:pos="-360"/>
          <w:tab w:val="left" w:pos="329"/>
        </w:tabs>
        <w:rPr>
          <w:color w:val="auto"/>
        </w:rPr>
      </w:pPr>
    </w:p>
    <w:p w14:paraId="583636AC" w14:textId="77777777" w:rsidR="00654B8E" w:rsidRPr="0087329F" w:rsidRDefault="00654B8E" w:rsidP="00654B8E">
      <w:pPr>
        <w:pStyle w:val="Default"/>
        <w:tabs>
          <w:tab w:val="left" w:pos="-540"/>
          <w:tab w:val="left" w:pos="-360"/>
          <w:tab w:val="left" w:pos="329"/>
        </w:tabs>
        <w:ind w:firstLine="46"/>
        <w:rPr>
          <w:color w:val="auto"/>
        </w:rPr>
      </w:pPr>
      <w:r w:rsidRPr="0087329F">
        <w:rPr>
          <w:color w:val="auto"/>
        </w:rPr>
        <w:t xml:space="preserve">Program de </w:t>
      </w:r>
      <w:proofErr w:type="spellStart"/>
      <w:r w:rsidRPr="0087329F">
        <w:rPr>
          <w:color w:val="auto"/>
        </w:rPr>
        <w:t>masterat</w:t>
      </w:r>
      <w:proofErr w:type="spellEnd"/>
      <w:r w:rsidRPr="0087329F">
        <w:rPr>
          <w:color w:val="auto"/>
        </w:rPr>
        <w:t xml:space="preserve">: </w:t>
      </w:r>
      <w:r w:rsidRPr="0087329F">
        <w:rPr>
          <w:b/>
          <w:color w:val="auto"/>
        </w:rPr>
        <w:t>CONTABILITATE, CONTROL ȘI EXPERTIZĂ</w:t>
      </w:r>
    </w:p>
    <w:p w14:paraId="45BA4E8D" w14:textId="77777777" w:rsidR="00654B8E" w:rsidRPr="0087329F" w:rsidRDefault="00654B8E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color w:val="auto"/>
        </w:rPr>
      </w:pPr>
    </w:p>
    <w:p w14:paraId="07726116" w14:textId="77777777" w:rsidR="00654B8E" w:rsidRPr="0087329F" w:rsidRDefault="00654B8E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color w:val="auto"/>
        </w:rPr>
      </w:pPr>
    </w:p>
    <w:p w14:paraId="0115B8BF" w14:textId="77777777" w:rsidR="00654B8E" w:rsidRPr="0087329F" w:rsidRDefault="00654B8E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color w:val="auto"/>
        </w:rPr>
      </w:pPr>
    </w:p>
    <w:p w14:paraId="76193E13" w14:textId="32DC3A6E" w:rsidR="00D330E6" w:rsidRPr="0087329F" w:rsidRDefault="00FE0B1D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  <w:r w:rsidRPr="0087329F">
        <w:rPr>
          <w:b/>
          <w:color w:val="auto"/>
          <w:lang w:val="ro-RO"/>
        </w:rPr>
        <w:t xml:space="preserve">TEME </w:t>
      </w:r>
      <w:r w:rsidR="00407855" w:rsidRPr="0087329F">
        <w:rPr>
          <w:b/>
          <w:color w:val="auto"/>
          <w:lang w:val="ro-RO"/>
        </w:rPr>
        <w:t>PROPUSE PENTRU LUCRAREA DE DISERTAȚIE</w:t>
      </w:r>
      <w:r w:rsidR="002527ED" w:rsidRPr="0087329F">
        <w:rPr>
          <w:b/>
          <w:color w:val="auto"/>
          <w:lang w:val="ro-RO"/>
        </w:rPr>
        <w:t xml:space="preserve"> </w:t>
      </w:r>
    </w:p>
    <w:p w14:paraId="416F44A8" w14:textId="5F5FEEBF" w:rsidR="00407855" w:rsidRPr="0087329F" w:rsidRDefault="00407855" w:rsidP="00FE0B1D">
      <w:pPr>
        <w:pStyle w:val="Default"/>
        <w:tabs>
          <w:tab w:val="left" w:pos="-540"/>
          <w:tab w:val="left" w:pos="-360"/>
          <w:tab w:val="left" w:pos="329"/>
        </w:tabs>
        <w:ind w:firstLine="46"/>
        <w:jc w:val="center"/>
        <w:rPr>
          <w:b/>
          <w:color w:val="auto"/>
          <w:szCs w:val="22"/>
          <w:lang w:val="ro-RO"/>
        </w:rPr>
      </w:pPr>
      <w:r w:rsidRPr="0087329F">
        <w:rPr>
          <w:b/>
          <w:color w:val="auto"/>
          <w:szCs w:val="22"/>
          <w:lang w:val="ro-RO"/>
        </w:rPr>
        <w:t>An universitar 202</w:t>
      </w:r>
      <w:r w:rsidR="0014110F" w:rsidRPr="0087329F">
        <w:rPr>
          <w:b/>
          <w:color w:val="auto"/>
          <w:szCs w:val="22"/>
          <w:lang w:val="ro-RO"/>
        </w:rPr>
        <w:t>6</w:t>
      </w:r>
      <w:r w:rsidRPr="0087329F">
        <w:rPr>
          <w:b/>
          <w:color w:val="auto"/>
          <w:szCs w:val="22"/>
          <w:lang w:val="ro-RO"/>
        </w:rPr>
        <w:t>-202</w:t>
      </w:r>
      <w:r w:rsidR="0014110F" w:rsidRPr="0087329F">
        <w:rPr>
          <w:b/>
          <w:color w:val="auto"/>
          <w:szCs w:val="22"/>
          <w:lang w:val="ro-RO"/>
        </w:rPr>
        <w:t>7</w:t>
      </w:r>
    </w:p>
    <w:p w14:paraId="76FA72DE" w14:textId="77777777" w:rsidR="00654B8E" w:rsidRPr="0087329F" w:rsidRDefault="00654B8E" w:rsidP="00654B8E">
      <w:pPr>
        <w:pStyle w:val="Default"/>
        <w:tabs>
          <w:tab w:val="left" w:pos="-540"/>
          <w:tab w:val="left" w:pos="-360"/>
          <w:tab w:val="left" w:pos="0"/>
        </w:tabs>
        <w:ind w:firstLine="46"/>
        <w:jc w:val="center"/>
        <w:rPr>
          <w:b/>
          <w:color w:val="auto"/>
          <w:szCs w:val="22"/>
          <w:lang w:val="ro-RO"/>
        </w:rPr>
      </w:pPr>
    </w:p>
    <w:p w14:paraId="5C8FE469" w14:textId="77777777" w:rsidR="00E956BC" w:rsidRPr="0087329F" w:rsidRDefault="00E956BC" w:rsidP="00E956BC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0363" w:type="dxa"/>
        <w:jc w:val="center"/>
        <w:tblInd w:w="-1184" w:type="dxa"/>
        <w:tblLook w:val="04A0" w:firstRow="1" w:lastRow="0" w:firstColumn="1" w:lastColumn="0" w:noHBand="0" w:noVBand="1"/>
      </w:tblPr>
      <w:tblGrid>
        <w:gridCol w:w="596"/>
        <w:gridCol w:w="1985"/>
        <w:gridCol w:w="6287"/>
        <w:gridCol w:w="1495"/>
      </w:tblGrid>
      <w:tr w:rsidR="0087329F" w:rsidRPr="0087329F" w14:paraId="60C3975B" w14:textId="77777777" w:rsidTr="00654B8E">
        <w:trPr>
          <w:trHeight w:val="897"/>
          <w:tblHeader/>
          <w:jc w:val="center"/>
        </w:trPr>
        <w:tc>
          <w:tcPr>
            <w:tcW w:w="596" w:type="dxa"/>
            <w:shd w:val="clear" w:color="auto" w:fill="D5DCE4" w:themeFill="text2" w:themeFillTint="33"/>
            <w:vAlign w:val="center"/>
          </w:tcPr>
          <w:p w14:paraId="173A6B56" w14:textId="78183856" w:rsidR="004F0891" w:rsidRPr="0087329F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87329F">
              <w:rPr>
                <w:rFonts w:ascii="Constantia" w:hAnsi="Constantia" w:cs="Times New Roman"/>
                <w:b/>
                <w:sz w:val="16"/>
                <w:szCs w:val="16"/>
              </w:rPr>
              <w:t>Nr. crt.</w:t>
            </w:r>
          </w:p>
        </w:tc>
        <w:tc>
          <w:tcPr>
            <w:tcW w:w="1985" w:type="dxa"/>
            <w:shd w:val="clear" w:color="auto" w:fill="D5DCE4" w:themeFill="text2" w:themeFillTint="33"/>
            <w:vAlign w:val="center"/>
          </w:tcPr>
          <w:p w14:paraId="3D574FD2" w14:textId="77777777" w:rsidR="004F0891" w:rsidRPr="0087329F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16"/>
                <w:szCs w:val="16"/>
              </w:rPr>
            </w:pPr>
            <w:r w:rsidRPr="0087329F">
              <w:rPr>
                <w:rFonts w:ascii="Constantia" w:hAnsi="Constantia" w:cs="Times New Roman"/>
                <w:b/>
                <w:sz w:val="16"/>
                <w:szCs w:val="16"/>
              </w:rPr>
              <w:t xml:space="preserve">Titlul didactic </w:t>
            </w:r>
          </w:p>
          <w:p w14:paraId="373477E4" w14:textId="599E1323" w:rsidR="004F0891" w:rsidRPr="0087329F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87329F">
              <w:rPr>
                <w:rFonts w:ascii="Constantia" w:hAnsi="Constantia" w:cs="Times New Roman"/>
                <w:b/>
                <w:sz w:val="16"/>
                <w:szCs w:val="16"/>
              </w:rPr>
              <w:t>Nume si prenume</w:t>
            </w:r>
          </w:p>
        </w:tc>
        <w:tc>
          <w:tcPr>
            <w:tcW w:w="6287" w:type="dxa"/>
            <w:shd w:val="clear" w:color="auto" w:fill="D5DCE4" w:themeFill="text2" w:themeFillTint="33"/>
            <w:vAlign w:val="center"/>
          </w:tcPr>
          <w:p w14:paraId="72E841C3" w14:textId="62BE4A56" w:rsidR="004F0891" w:rsidRPr="0087329F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87329F">
              <w:rPr>
                <w:rFonts w:ascii="Constantia" w:hAnsi="Constantia" w:cs="Times New Roman"/>
                <w:b/>
                <w:sz w:val="16"/>
                <w:szCs w:val="16"/>
              </w:rPr>
              <w:t>Temele propuse</w:t>
            </w:r>
          </w:p>
        </w:tc>
        <w:tc>
          <w:tcPr>
            <w:tcW w:w="1495" w:type="dxa"/>
            <w:shd w:val="clear" w:color="auto" w:fill="D5DCE4" w:themeFill="text2" w:themeFillTint="33"/>
            <w:vAlign w:val="center"/>
          </w:tcPr>
          <w:p w14:paraId="028417A5" w14:textId="77777777" w:rsidR="004F0891" w:rsidRPr="0087329F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16"/>
                <w:szCs w:val="16"/>
              </w:rPr>
            </w:pPr>
            <w:r w:rsidRPr="0087329F">
              <w:rPr>
                <w:rFonts w:ascii="Constantia" w:hAnsi="Constantia" w:cs="Times New Roman"/>
                <w:b/>
                <w:sz w:val="16"/>
                <w:szCs w:val="16"/>
              </w:rPr>
              <w:t>Capacitatea de coordonare</w:t>
            </w:r>
          </w:p>
          <w:p w14:paraId="6C785E39" w14:textId="208BD010" w:rsidR="004F0891" w:rsidRPr="0087329F" w:rsidRDefault="004F0891" w:rsidP="004F0891">
            <w:pPr>
              <w:contextualSpacing/>
              <w:jc w:val="center"/>
              <w:rPr>
                <w:rFonts w:ascii="Constantia" w:hAnsi="Constantia" w:cs="Times New Roman"/>
                <w:b/>
                <w:sz w:val="20"/>
              </w:rPr>
            </w:pPr>
            <w:r w:rsidRPr="0087329F">
              <w:rPr>
                <w:rFonts w:ascii="Constantia" w:hAnsi="Constantia" w:cs="Times New Roman"/>
                <w:b/>
                <w:sz w:val="16"/>
                <w:szCs w:val="16"/>
              </w:rPr>
              <w:t>(Min 3 – Max 12)</w:t>
            </w:r>
          </w:p>
        </w:tc>
      </w:tr>
      <w:tr w:rsidR="0087329F" w:rsidRPr="0087329F" w14:paraId="0499EE00" w14:textId="77777777" w:rsidTr="00654B8E">
        <w:trPr>
          <w:trHeight w:val="1063"/>
          <w:jc w:val="center"/>
        </w:trPr>
        <w:tc>
          <w:tcPr>
            <w:tcW w:w="596" w:type="dxa"/>
          </w:tcPr>
          <w:p w14:paraId="4A927891" w14:textId="77777777" w:rsidR="00E0732D" w:rsidRPr="0087329F" w:rsidRDefault="00C774D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1.</w:t>
            </w:r>
          </w:p>
        </w:tc>
        <w:tc>
          <w:tcPr>
            <w:tcW w:w="1985" w:type="dxa"/>
          </w:tcPr>
          <w:p w14:paraId="0945D6EC" w14:textId="77777777" w:rsidR="00E0732D" w:rsidRPr="0087329F" w:rsidRDefault="00D72EE0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Prof. univ. dr. </w:t>
            </w:r>
          </w:p>
          <w:p w14:paraId="5026B6CA" w14:textId="5092653A" w:rsidR="00D72EE0" w:rsidRPr="0087329F" w:rsidRDefault="00D72EE0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Calu Daniela</w:t>
            </w:r>
            <w:r w:rsidR="00D20688" w:rsidRPr="0087329F">
              <w:rPr>
                <w:rFonts w:ascii="Constantia" w:hAnsi="Constantia" w:cs="Times New Roman"/>
                <w:b/>
              </w:rPr>
              <w:t xml:space="preserve"> Artemisa</w:t>
            </w:r>
          </w:p>
        </w:tc>
        <w:tc>
          <w:tcPr>
            <w:tcW w:w="6287" w:type="dxa"/>
          </w:tcPr>
          <w:p w14:paraId="23BEC6DE" w14:textId="5C5262F2" w:rsidR="00F81415" w:rsidRPr="0087329F" w:rsidRDefault="00F81415" w:rsidP="00F81415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Aspecte comparative privind prezentarea situațiilor financiare în diverse domenii de</w:t>
            </w:r>
            <w:r w:rsidR="00717A6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activitate</w:t>
            </w:r>
            <w:r w:rsidR="00717A6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;</w:t>
            </w:r>
          </w:p>
          <w:p w14:paraId="68DFE7D8" w14:textId="5FAACBD5" w:rsidR="00F81415" w:rsidRPr="0087329F" w:rsidRDefault="00F81415" w:rsidP="00F81415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Simetrii și asimetrii privind raportarea de durabilitate în diverse domenii de activitate</w:t>
            </w:r>
            <w:r w:rsidR="00717A6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;</w:t>
            </w:r>
          </w:p>
          <w:p w14:paraId="34B95F7C" w14:textId="340394C6" w:rsidR="00F81415" w:rsidRPr="0087329F" w:rsidRDefault="00F81415" w:rsidP="00F81415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Particularități privind raportarea de mediu conform reglementărilor din Uniunea Europeană</w:t>
            </w:r>
            <w:r w:rsidR="00DF655D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în diverse domenii de activitate</w:t>
            </w:r>
            <w:r w:rsidR="00717A6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;</w:t>
            </w:r>
          </w:p>
          <w:p w14:paraId="4B68D198" w14:textId="2FCCE37B" w:rsidR="007B21CF" w:rsidRPr="0087329F" w:rsidRDefault="00F81415" w:rsidP="00F81415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Particularități privind raportarea socială conform reglementărilor din Uniunea Europeană</w:t>
            </w:r>
            <w:r w:rsidR="00DF655D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în diverse domenii de activitate</w:t>
            </w:r>
            <w:r w:rsidR="00717A6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.</w:t>
            </w:r>
          </w:p>
          <w:p w14:paraId="7295AF48" w14:textId="4C3E2B1B" w:rsidR="00105B6B" w:rsidRPr="0087329F" w:rsidRDefault="00105B6B" w:rsidP="00F81415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737257A9" w14:textId="5FC9CACC" w:rsidR="00E0732D" w:rsidRPr="0087329F" w:rsidRDefault="00D72EE0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09940947" w14:textId="77777777" w:rsidTr="00654B8E">
        <w:trPr>
          <w:trHeight w:val="1063"/>
          <w:jc w:val="center"/>
        </w:trPr>
        <w:tc>
          <w:tcPr>
            <w:tcW w:w="596" w:type="dxa"/>
          </w:tcPr>
          <w:p w14:paraId="76B460D8" w14:textId="2D18EA82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2.</w:t>
            </w:r>
          </w:p>
        </w:tc>
        <w:tc>
          <w:tcPr>
            <w:tcW w:w="1985" w:type="dxa"/>
          </w:tcPr>
          <w:p w14:paraId="5362BD95" w14:textId="77777777" w:rsidR="00A46B77" w:rsidRPr="0087329F" w:rsidRDefault="00A46B77" w:rsidP="00EF26E3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Prof. univ. dr.  </w:t>
            </w:r>
          </w:p>
          <w:p w14:paraId="00F434B6" w14:textId="0E0FD805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Dascălu Cornelia</w:t>
            </w:r>
          </w:p>
        </w:tc>
        <w:tc>
          <w:tcPr>
            <w:tcW w:w="6287" w:type="dxa"/>
          </w:tcPr>
          <w:p w14:paraId="10DEF7F5" w14:textId="77777777" w:rsidR="00A46B77" w:rsidRPr="0087329F" w:rsidRDefault="00A46B77" w:rsidP="00EF26E3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Bugetarea statică și bugetarea flexibilă pentru strategii de afaceri sustenabile;</w:t>
            </w:r>
          </w:p>
          <w:p w14:paraId="54DB3810" w14:textId="77777777" w:rsidR="00A46B77" w:rsidRPr="0087329F" w:rsidRDefault="00A46B77" w:rsidP="00EF26E3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Studiu privind mecanismele de guvernanță corporativă din perspectiva dimensiunilor culturale;</w:t>
            </w:r>
          </w:p>
          <w:p w14:paraId="79029148" w14:textId="77777777" w:rsidR="00A46B77" w:rsidRPr="0087329F" w:rsidRDefault="00A46B77" w:rsidP="00EF26E3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Analiza What If pentru decizii de afaceri pe termen scurt în condiții de incertitudine;</w:t>
            </w:r>
          </w:p>
          <w:p w14:paraId="728C5E54" w14:textId="658BFA8A" w:rsidR="00A46B77" w:rsidRPr="0087329F" w:rsidRDefault="005B383D" w:rsidP="009D6E80">
            <w:pPr>
              <w:pStyle w:val="Default"/>
              <w:tabs>
                <w:tab w:val="left" w:pos="-540"/>
                <w:tab w:val="left" w:pos="176"/>
                <w:tab w:val="left" w:pos="31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</w:t>
            </w:r>
            <w:r w:rsidR="009D6E8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="00A46B77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Meta analiza contabilității pentru sustenabilitate;</w:t>
            </w:r>
          </w:p>
          <w:p w14:paraId="0E0BC15E" w14:textId="77777777" w:rsidR="00A46B77" w:rsidRPr="0087329F" w:rsidRDefault="00A46B77" w:rsidP="00EF26E3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Contabilitatea pentru management în contextul schimbărilor climatice;</w:t>
            </w:r>
          </w:p>
          <w:p w14:paraId="7405E892" w14:textId="77777777" w:rsidR="00A46B77" w:rsidRPr="0087329F" w:rsidRDefault="00A46B77" w:rsidP="00EF26E3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Abordare comparată a sistemenlor de măsurarea performanței: Tradițional vs. ABC.</w:t>
            </w:r>
          </w:p>
          <w:p w14:paraId="3396CF82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3BA37A35" w14:textId="21B81670" w:rsidR="00A46B77" w:rsidRPr="0087329F" w:rsidRDefault="00A46B77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5FE1942D" w14:textId="77777777" w:rsidTr="00654B8E">
        <w:trPr>
          <w:trHeight w:val="837"/>
          <w:jc w:val="center"/>
        </w:trPr>
        <w:tc>
          <w:tcPr>
            <w:tcW w:w="596" w:type="dxa"/>
          </w:tcPr>
          <w:p w14:paraId="204C365E" w14:textId="2FE94D07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3.</w:t>
            </w:r>
          </w:p>
        </w:tc>
        <w:tc>
          <w:tcPr>
            <w:tcW w:w="1985" w:type="dxa"/>
          </w:tcPr>
          <w:p w14:paraId="26CE68C0" w14:textId="77777777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Prof. univ. dr.  </w:t>
            </w:r>
          </w:p>
          <w:p w14:paraId="579554DB" w14:textId="77777777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Ioanăș Corina</w:t>
            </w:r>
          </w:p>
        </w:tc>
        <w:tc>
          <w:tcPr>
            <w:tcW w:w="6287" w:type="dxa"/>
          </w:tcPr>
          <w:p w14:paraId="16E53DDD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Teorie și practici contabile privind elaborarea și prezentarea situațiilor financiare;</w:t>
            </w:r>
          </w:p>
          <w:p w14:paraId="7382F4C4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Teorie și practici privind auditul financiar. Planificarea și documentarea auditului;</w:t>
            </w:r>
          </w:p>
          <w:p w14:paraId="01F4E6DD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Contabilitatea criminalistică și investigarea fraudelor;</w:t>
            </w:r>
          </w:p>
          <w:p w14:paraId="2B494FE1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Procesul de audit. Probe și proceduri de audit;</w:t>
            </w:r>
          </w:p>
          <w:p w14:paraId="368A28EF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Frauda și eroarea – obiect de studiu în auditul financiar.</w:t>
            </w:r>
          </w:p>
          <w:p w14:paraId="6D511A29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5B657FB8" w14:textId="43265F37" w:rsidR="00A46B77" w:rsidRPr="0087329F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077C2C73" w14:textId="77777777" w:rsidTr="00654B8E">
        <w:trPr>
          <w:trHeight w:val="411"/>
          <w:jc w:val="center"/>
        </w:trPr>
        <w:tc>
          <w:tcPr>
            <w:tcW w:w="596" w:type="dxa"/>
          </w:tcPr>
          <w:p w14:paraId="6BFE767C" w14:textId="2A4B7F22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4.</w:t>
            </w:r>
          </w:p>
        </w:tc>
        <w:tc>
          <w:tcPr>
            <w:tcW w:w="1985" w:type="dxa"/>
          </w:tcPr>
          <w:p w14:paraId="1C1461B8" w14:textId="77777777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Prof. univ. dr.  </w:t>
            </w:r>
          </w:p>
          <w:p w14:paraId="54F58E42" w14:textId="77777777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Păunică Mihai</w:t>
            </w:r>
          </w:p>
        </w:tc>
        <w:tc>
          <w:tcPr>
            <w:tcW w:w="6287" w:type="dxa"/>
          </w:tcPr>
          <w:p w14:paraId="6B5F5F94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Raportarea pe segmente. Studiu de caz pentru o entitate cotată la BVB;</w:t>
            </w:r>
          </w:p>
          <w:p w14:paraId="44E2964B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2. Rolul raportării financiare în aprecierea performanţei entităţii: de la profitabilitate la rezultatul global şi fluxuri nete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lastRenderedPageBreak/>
              <w:t>de lichidităţi;</w:t>
            </w:r>
          </w:p>
          <w:p w14:paraId="0F3D7F26" w14:textId="3C721273" w:rsidR="00105B6B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3. Aplicarea IPSAS în România; </w:t>
            </w:r>
          </w:p>
          <w:p w14:paraId="4F983663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Balanţa scorecard - instrument al raportării financiare;</w:t>
            </w:r>
          </w:p>
          <w:p w14:paraId="1D6B5227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5. Contabilitatea profitabilității clienților; </w:t>
            </w:r>
          </w:p>
          <w:p w14:paraId="393B6202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Fundamentarea deciziei în condiţii de risc şi incertitudine;</w:t>
            </w:r>
          </w:p>
          <w:p w14:paraId="362BB747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7. Bugetul cu bază zero (ZBB) – ca o alternativă la varianta tradiţională de întocmire a bugetelor. Studiu de caz;  </w:t>
            </w:r>
          </w:p>
          <w:p w14:paraId="4622DC62" w14:textId="3894C585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8. Controlul de gestiune pe baz</w:t>
            </w:r>
            <w:r w:rsidR="005F59B7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ă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de bilanț. Studiu de caz;  </w:t>
            </w:r>
          </w:p>
          <w:p w14:paraId="426D8148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9. Bugetele flexibile, abaterile și controlul de gestiune. Studiu de caz; </w:t>
            </w:r>
          </w:p>
          <w:p w14:paraId="7E056D49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Controlul performanţelor întreprinderii prin sistemul bugetar;</w:t>
            </w:r>
          </w:p>
          <w:p w14:paraId="313E8A53" w14:textId="2A2A641C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11. Evaluarea alternativelor decizionale prin analiza de tipul „what if”</w:t>
            </w:r>
            <w:r w:rsidR="001520E5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,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reporting-ul; balanced scorecard; tabloul de bord;</w:t>
            </w:r>
          </w:p>
          <w:p w14:paraId="474D4EEB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12. Deciziile privind investițiile în sistemele de control de gestiune;  </w:t>
            </w:r>
          </w:p>
          <w:p w14:paraId="7BD9731F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13. Modele de organizare a controlului de gestiune. Studiu de caz;</w:t>
            </w:r>
          </w:p>
          <w:p w14:paraId="60225FB9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14. Controlul performanţelor instituțiilor publice prin intermediul sistemul bugetar;</w:t>
            </w:r>
          </w:p>
          <w:p w14:paraId="21BF38F7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15. Costul țintă și ciclul de viață al produselor;</w:t>
            </w:r>
          </w:p>
          <w:p w14:paraId="3FF91FC4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16. Sistemul bugetar în România. Studiu de caz și analiză comparativă.</w:t>
            </w:r>
          </w:p>
          <w:p w14:paraId="69A1E834" w14:textId="1C0449BB" w:rsidR="00392B77" w:rsidRPr="0087329F" w:rsidRDefault="00392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17. Execuția bugetului în 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cadrul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instituțiil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or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publice</w:t>
            </w:r>
          </w:p>
          <w:p w14:paraId="68E85A06" w14:textId="32129C8A" w:rsidR="00392B77" w:rsidRPr="0087329F" w:rsidRDefault="00392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18. 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Procesul de bugetare-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cazul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inst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it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uțiilor publice și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a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 entităților economice- Analiză comparativă</w:t>
            </w:r>
          </w:p>
          <w:p w14:paraId="5FD35AD2" w14:textId="5F71A7C7" w:rsidR="00392B77" w:rsidRPr="0087329F" w:rsidRDefault="00392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19. </w:t>
            </w:r>
            <w:r w:rsidR="00365FF0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Costul complet- Studiu de caz</w:t>
            </w:r>
          </w:p>
          <w:p w14:paraId="263E58A3" w14:textId="23FF1B10" w:rsidR="00365FF0" w:rsidRPr="0087329F" w:rsidRDefault="00365FF0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20. Metoda ABC și metoda tradițională de calcul a costurilor- Analiză comparativă</w:t>
            </w:r>
          </w:p>
          <w:p w14:paraId="2C8F803D" w14:textId="730215E3" w:rsidR="00365FF0" w:rsidRPr="0087329F" w:rsidRDefault="00365FF0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21. Dosarul prețurilor de transfer- Studiu de caz</w:t>
            </w:r>
          </w:p>
          <w:p w14:paraId="53447958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04F00854" w14:textId="02B10E63" w:rsidR="00A46B77" w:rsidRPr="0087329F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Max 3</w:t>
            </w:r>
          </w:p>
        </w:tc>
      </w:tr>
      <w:tr w:rsidR="0087329F" w:rsidRPr="0087329F" w14:paraId="7E75115F" w14:textId="77777777" w:rsidTr="00654B8E">
        <w:trPr>
          <w:trHeight w:val="921"/>
          <w:jc w:val="center"/>
        </w:trPr>
        <w:tc>
          <w:tcPr>
            <w:tcW w:w="596" w:type="dxa"/>
          </w:tcPr>
          <w:p w14:paraId="41C1F884" w14:textId="40DB1971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5.</w:t>
            </w:r>
          </w:p>
        </w:tc>
        <w:tc>
          <w:tcPr>
            <w:tcW w:w="1985" w:type="dxa"/>
          </w:tcPr>
          <w:p w14:paraId="4967B765" w14:textId="77777777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Prof. univ. dr.  </w:t>
            </w:r>
          </w:p>
          <w:p w14:paraId="2AF3768F" w14:textId="030534C4" w:rsidR="00A46B77" w:rsidRPr="0087329F" w:rsidRDefault="00A46B7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Sgârdea Florinel</w:t>
            </w:r>
            <w:r w:rsidR="00BC288A" w:rsidRPr="0087329F">
              <w:rPr>
                <w:rFonts w:ascii="Constantia" w:hAnsi="Constantia" w:cs="Times New Roman"/>
                <w:b/>
              </w:rPr>
              <w:t xml:space="preserve"> Marian</w:t>
            </w:r>
          </w:p>
        </w:tc>
        <w:tc>
          <w:tcPr>
            <w:tcW w:w="6287" w:type="dxa"/>
          </w:tcPr>
          <w:p w14:paraId="59180FC2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Metodologie de exercitare a controlului financiar preventiv la nivelul unei instituții publice sau unei unități economice-verificarea modului de calcul și plată a drepturilor salariale- studiu de caz;</w:t>
            </w:r>
          </w:p>
          <w:p w14:paraId="0B216E14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Metodologie de exercitare a controlului financiar preventiv la nivelul unei instituții publice -verificarea modului de derulare a programului de achiziții- studiu de caz;</w:t>
            </w:r>
          </w:p>
          <w:p w14:paraId="4E7ED969" w14:textId="7F3AA1F0" w:rsidR="00105B6B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Metodologie de control financiar pentru verificarea respectării obligațiilor față de bugetul de stat, bugetul asigurărilor sociale, bugetele locale etc.;</w:t>
            </w:r>
          </w:p>
          <w:p w14:paraId="4505ACEF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Rolul inventarierii în prezentarea situațiilor financiare. Valorificarea rezultatelor inventarierii- studiu de caz la …………………………;</w:t>
            </w:r>
          </w:p>
          <w:p w14:paraId="05C81822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Rolul gestionarului în instituțiile publice/în societățile comerciale: Condiții de numire, atribuții, responsabilități. Studiu de caz la…………….;</w:t>
            </w:r>
          </w:p>
          <w:p w14:paraId="68527284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Modalități de exercitare a controlului financiar în condițiile digitalizării-Studiu de caz;</w:t>
            </w:r>
          </w:p>
          <w:p w14:paraId="3E002B90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7. Rolul expertizei contabile judiciare /extrajudiciare în practică- Studiu de caz;</w:t>
            </w:r>
          </w:p>
          <w:p w14:paraId="27940596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8. Utilizarea expertului contabil/fiscal în soluționarea litigiilor-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lastRenderedPageBreak/>
              <w:t>Studiu de caz;</w:t>
            </w:r>
          </w:p>
          <w:p w14:paraId="74A70FE6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9. Controlul financiar al Curții de Conturi și finalitatea acestuia;</w:t>
            </w:r>
          </w:p>
          <w:p w14:paraId="4819E48A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Controlul și gestiunea fiscală a impozitelor directe/indirecte- Studiu de caz;</w:t>
            </w:r>
          </w:p>
          <w:p w14:paraId="246150E2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11. Cercetarea administrativă pentru stabilirea răspunderii patrimoniale- Studiu de caz;</w:t>
            </w:r>
          </w:p>
          <w:p w14:paraId="4468C445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12. Modalități de recuperare a pagubelor la nivelul unei entități juridice- Studiu de caz.</w:t>
            </w:r>
          </w:p>
          <w:p w14:paraId="023E6090" w14:textId="77777777" w:rsidR="00A46B77" w:rsidRPr="0087329F" w:rsidRDefault="00A46B77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2E0B3175" w14:textId="4F2236FE" w:rsidR="00A46B77" w:rsidRPr="0087329F" w:rsidRDefault="00A46B77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Max 3</w:t>
            </w:r>
          </w:p>
        </w:tc>
      </w:tr>
      <w:tr w:rsidR="0087329F" w:rsidRPr="0087329F" w14:paraId="5B8F58E9" w14:textId="77777777" w:rsidTr="00654B8E">
        <w:trPr>
          <w:trHeight w:val="851"/>
          <w:jc w:val="center"/>
        </w:trPr>
        <w:tc>
          <w:tcPr>
            <w:tcW w:w="596" w:type="dxa"/>
          </w:tcPr>
          <w:p w14:paraId="027192D4" w14:textId="2BB5B7B9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6.</w:t>
            </w:r>
          </w:p>
        </w:tc>
        <w:tc>
          <w:tcPr>
            <w:tcW w:w="1985" w:type="dxa"/>
          </w:tcPr>
          <w:p w14:paraId="19BC7156" w14:textId="77777777" w:rsidR="002751CB" w:rsidRPr="0087329F" w:rsidRDefault="002751CB" w:rsidP="007F1479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Prof. univ. dr.</w:t>
            </w:r>
          </w:p>
          <w:p w14:paraId="5A1A917A" w14:textId="6D54B7CC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Ionescu Bogdan Ștefan</w:t>
            </w:r>
          </w:p>
        </w:tc>
        <w:tc>
          <w:tcPr>
            <w:tcW w:w="6287" w:type="dxa"/>
          </w:tcPr>
          <w:p w14:paraId="661BF8DB" w14:textId="77777777" w:rsidR="002751CB" w:rsidRPr="0087329F" w:rsidRDefault="002751CB" w:rsidP="007F1479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1.Valoare adăugată de utilizarea inteligenței artificiale în contabilitate și audit;</w:t>
            </w:r>
          </w:p>
          <w:p w14:paraId="5A26CB30" w14:textId="77777777" w:rsidR="002751CB" w:rsidRPr="0087329F" w:rsidRDefault="002751CB" w:rsidP="007F1479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Profesia contabilă, față în față cu inteligența artificială: oportunitate sau declin?</w:t>
            </w:r>
          </w:p>
          <w:p w14:paraId="1D4DE447" w14:textId="77777777" w:rsidR="002751CB" w:rsidRPr="0087329F" w:rsidRDefault="002751CB" w:rsidP="007F1479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Sustenabilitate și digitalizare în profesia contabilă: catalizatori într-o societate inovativă.</w:t>
            </w:r>
          </w:p>
          <w:p w14:paraId="484BD395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2000D8F1" w14:textId="503B4A97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7C1128F0" w14:textId="77777777" w:rsidTr="00654B8E">
        <w:trPr>
          <w:trHeight w:val="851"/>
          <w:jc w:val="center"/>
        </w:trPr>
        <w:tc>
          <w:tcPr>
            <w:tcW w:w="596" w:type="dxa"/>
          </w:tcPr>
          <w:p w14:paraId="6F6B2D94" w14:textId="7555F3E5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7.</w:t>
            </w:r>
          </w:p>
        </w:tc>
        <w:tc>
          <w:tcPr>
            <w:tcW w:w="1985" w:type="dxa"/>
          </w:tcPr>
          <w:p w14:paraId="7DC06F96" w14:textId="33AF5D59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Prof. univ. dr. Mihai Florin</w:t>
            </w:r>
          </w:p>
        </w:tc>
        <w:tc>
          <w:tcPr>
            <w:tcW w:w="6287" w:type="dxa"/>
          </w:tcPr>
          <w:p w14:paraId="699CF0B4" w14:textId="77777777" w:rsidR="002751CB" w:rsidRPr="0087329F" w:rsidRDefault="002751CB" w:rsidP="007F1479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Evoluția sistemelor informatice integrate de tipul Enterprise Resource Planning în contextul raportării și asigurării dezvoltării durabile.</w:t>
            </w:r>
          </w:p>
          <w:p w14:paraId="5B35D1F8" w14:textId="523D7E16" w:rsidR="0015782B" w:rsidRPr="0087329F" w:rsidRDefault="0015782B" w:rsidP="007F1479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2.Evoluția sistemelor Enterprise Resource Planning în contextul integrării instrumentelor bazate pe AI.</w:t>
            </w:r>
          </w:p>
          <w:p w14:paraId="5A85D230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5ADD6FA6" w14:textId="44CB0D45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1A5740F5" w14:textId="77777777" w:rsidTr="00654B8E">
        <w:trPr>
          <w:trHeight w:val="851"/>
          <w:jc w:val="center"/>
        </w:trPr>
        <w:tc>
          <w:tcPr>
            <w:tcW w:w="596" w:type="dxa"/>
          </w:tcPr>
          <w:p w14:paraId="6C285F5F" w14:textId="5FBA1487" w:rsidR="002751CB" w:rsidRPr="0087329F" w:rsidRDefault="006D41A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8</w:t>
            </w:r>
            <w:r w:rsidR="002751CB"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63DFB513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Conf. univ. dr.  </w:t>
            </w:r>
          </w:p>
          <w:p w14:paraId="18327398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Avram Viorel</w:t>
            </w:r>
          </w:p>
        </w:tc>
        <w:tc>
          <w:tcPr>
            <w:tcW w:w="6287" w:type="dxa"/>
          </w:tcPr>
          <w:p w14:paraId="628951F4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Impactul aplicării IFRS 16 asupra informațiilor prezentate în situațiile financiare;</w:t>
            </w:r>
          </w:p>
          <w:p w14:paraId="4919DF46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Reforma contabilă și tranziția la IFRS în economiile emergente: provocări și perspective;</w:t>
            </w:r>
          </w:p>
          <w:p w14:paraId="00974DE9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Analiza fluxurilor de trezorerie conform IAS 7: relevanța pentru deciziile manageriale.</w:t>
            </w:r>
          </w:p>
          <w:p w14:paraId="47949014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b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29681E18" w14:textId="60E89E43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50ED1FD6" w14:textId="77777777" w:rsidTr="00654B8E">
        <w:trPr>
          <w:trHeight w:val="851"/>
          <w:jc w:val="center"/>
        </w:trPr>
        <w:tc>
          <w:tcPr>
            <w:tcW w:w="596" w:type="dxa"/>
          </w:tcPr>
          <w:p w14:paraId="364E4C2A" w14:textId="00B26B05" w:rsidR="002751CB" w:rsidRPr="0087329F" w:rsidRDefault="006D41A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9.</w:t>
            </w:r>
          </w:p>
        </w:tc>
        <w:tc>
          <w:tcPr>
            <w:tcW w:w="1985" w:type="dxa"/>
          </w:tcPr>
          <w:p w14:paraId="60A05936" w14:textId="77777777" w:rsidR="002751CB" w:rsidRPr="0087329F" w:rsidRDefault="002751CB" w:rsidP="002751CB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Conf. univ. dr.  </w:t>
            </w:r>
          </w:p>
          <w:p w14:paraId="74CCBDA6" w14:textId="72C57985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Cișmașu Irina Daniela</w:t>
            </w:r>
          </w:p>
        </w:tc>
        <w:tc>
          <w:tcPr>
            <w:tcW w:w="6287" w:type="dxa"/>
          </w:tcPr>
          <w:p w14:paraId="008B8F82" w14:textId="262E96ED" w:rsidR="00D05A0E" w:rsidRPr="0087329F" w:rsidRDefault="00D05A0E" w:rsidP="00D05A0E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Analiza soldurilor intermediare de gestiune în explicarea formării rezultatului și comunicarea performanței economice;</w:t>
            </w:r>
          </w:p>
          <w:p w14:paraId="050D14BF" w14:textId="6460D8B6" w:rsidR="00D05A0E" w:rsidRPr="0087329F" w:rsidRDefault="00D05A0E" w:rsidP="00D05A0E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Funcția informațională a contului de profit și pierdere/situației veniturilor și cheltuielilor în analiza performanței economico-financiare și comunicarea cu stakeholderii;</w:t>
            </w:r>
          </w:p>
          <w:p w14:paraId="6D9473B3" w14:textId="412F7212" w:rsidR="002751CB" w:rsidRPr="0087329F" w:rsidRDefault="00D05A0E" w:rsidP="00D05A0E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Funcția informațională a bilanțului financiar în analiza poziției financiare și comunicarea cu acționarii.</w:t>
            </w:r>
          </w:p>
        </w:tc>
        <w:tc>
          <w:tcPr>
            <w:tcW w:w="1495" w:type="dxa"/>
          </w:tcPr>
          <w:p w14:paraId="73279788" w14:textId="64E70082" w:rsidR="002751CB" w:rsidRPr="0087329F" w:rsidRDefault="00D05A0E" w:rsidP="004F0891">
            <w:pPr>
              <w:contextualSpacing/>
              <w:jc w:val="center"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Max 1</w:t>
            </w:r>
          </w:p>
        </w:tc>
      </w:tr>
      <w:tr w:rsidR="0087329F" w:rsidRPr="0087329F" w14:paraId="543489D7" w14:textId="77777777" w:rsidTr="00654B8E">
        <w:trPr>
          <w:trHeight w:val="70"/>
          <w:jc w:val="center"/>
        </w:trPr>
        <w:tc>
          <w:tcPr>
            <w:tcW w:w="596" w:type="dxa"/>
          </w:tcPr>
          <w:p w14:paraId="5849E0BF" w14:textId="06A949DD" w:rsidR="002751CB" w:rsidRPr="0087329F" w:rsidRDefault="006D41A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10</w:t>
            </w:r>
            <w:r w:rsidR="002751CB"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253FD58E" w14:textId="7403C06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Conf. univ. dr. Irimescu Alina Mihaela</w:t>
            </w:r>
          </w:p>
        </w:tc>
        <w:tc>
          <w:tcPr>
            <w:tcW w:w="6287" w:type="dxa"/>
          </w:tcPr>
          <w:p w14:paraId="3C98C68F" w14:textId="41A898CF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Situaţia fluxurilor de trezorerie: metode de întocmire şi utilitate în informarea financiară;</w:t>
            </w:r>
          </w:p>
          <w:p w14:paraId="4C06259A" w14:textId="6CE8D2B2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Tratamente şi analize contabile privind trezoreria entităţii (IAS 7);</w:t>
            </w:r>
          </w:p>
          <w:p w14:paraId="22DD73FE" w14:textId="3AE7EC14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Politici contabile privind recunoaşterea şi evaluarea activelor imobilizate conform IFRS;</w:t>
            </w:r>
          </w:p>
          <w:p w14:paraId="24B79218" w14:textId="68223210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Politici contabile privind recunoaşterea şi evaluarea investițiilor imobiliare conform IFRS;</w:t>
            </w:r>
          </w:p>
          <w:p w14:paraId="316C6CC0" w14:textId="554096CB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Politici contabile privind recunoaşterea şi evaluarea contractelor de leasing (IFRS 16);</w:t>
            </w:r>
          </w:p>
          <w:p w14:paraId="7367618A" w14:textId="07635E11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Politici contabile privind recunoaşterea şi evaluarea veniturilor (IFRS 15);</w:t>
            </w:r>
          </w:p>
          <w:p w14:paraId="119FA539" w14:textId="6FA116BF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7. Contabilitatea în agricultură – aspecte contabile şi fiscale;</w:t>
            </w:r>
          </w:p>
          <w:p w14:paraId="3492479C" w14:textId="4FEBC90B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8. Măsurarea performanţei financiare prin intermediul situaţiei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lastRenderedPageBreak/>
              <w:t>rezultatului global;</w:t>
            </w:r>
          </w:p>
          <w:p w14:paraId="6AD20595" w14:textId="21B75113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9. Optimizarea rezultatului unei entități. PFA versus microîntreprindere;</w:t>
            </w:r>
          </w:p>
          <w:p w14:paraId="162D2423" w14:textId="77777777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Criptomonedele: de unde și până când?</w:t>
            </w:r>
          </w:p>
          <w:p w14:paraId="5CD001B2" w14:textId="10ADF975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11. Proiecte cu finanțare europeană nerambursabilă: modalități de accesare, tratamente contabile și fiscale;</w:t>
            </w:r>
          </w:p>
          <w:p w14:paraId="32DDDF3C" w14:textId="7D47AFC7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12. Oportunități de reziliență și dezvoltare a afacerilor-asocierile;</w:t>
            </w:r>
          </w:p>
          <w:p w14:paraId="7743166C" w14:textId="77777777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13. Fuziunea societăților comerciale: aspecte juridice, contabile și fiscale.</w:t>
            </w:r>
          </w:p>
          <w:p w14:paraId="4CA05D2E" w14:textId="422F60ED" w:rsidR="002751CB" w:rsidRPr="0087329F" w:rsidRDefault="002751CB" w:rsidP="00364BE6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3F239C6B" w14:textId="7335269B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Max 3</w:t>
            </w:r>
          </w:p>
        </w:tc>
      </w:tr>
      <w:tr w:rsidR="0087329F" w:rsidRPr="0087329F" w14:paraId="7BA24B90" w14:textId="77777777" w:rsidTr="00654B8E">
        <w:trPr>
          <w:trHeight w:val="836"/>
          <w:jc w:val="center"/>
        </w:trPr>
        <w:tc>
          <w:tcPr>
            <w:tcW w:w="596" w:type="dxa"/>
          </w:tcPr>
          <w:p w14:paraId="7E98D631" w14:textId="76B530B6" w:rsidR="002751CB" w:rsidRPr="0087329F" w:rsidRDefault="006D41A7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11</w:t>
            </w:r>
            <w:r w:rsidR="002751CB"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485E14E1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Conf. univ. dr. Manea Lidia Cristina</w:t>
            </w:r>
          </w:p>
        </w:tc>
        <w:tc>
          <w:tcPr>
            <w:tcW w:w="6287" w:type="dxa"/>
          </w:tcPr>
          <w:p w14:paraId="0A8F73E6" w14:textId="2ED872BF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Tendințe în abordarea contabilității creative în revistele de specialitate în ultimii trei ani;</w:t>
            </w:r>
          </w:p>
          <w:p w14:paraId="3C5DEA8A" w14:textId="40B6DB5C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Influența tehnicilor de contabilitate creativă asupra poziției financiare și a performanței unei entități;</w:t>
            </w:r>
          </w:p>
          <w:p w14:paraId="79FB7B82" w14:textId="420A2752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Aspecte teoretice și practice privind conceptul de contabilitate creativă;</w:t>
            </w:r>
          </w:p>
          <w:p w14:paraId="3FBE2017" w14:textId="1A9358E5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Tehnicile de contabilitate creativă și implicațiile fiscale;</w:t>
            </w:r>
          </w:p>
          <w:p w14:paraId="7BE1E18D" w14:textId="21C61672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Optimizarea poziției financiare prin recurgerea la tehnici de contabilitate creativă;</w:t>
            </w:r>
          </w:p>
          <w:p w14:paraId="2396DE34" w14:textId="4757D14E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Aspecte contabile și fiscale privind manipularea rezultatului;</w:t>
            </w:r>
          </w:p>
          <w:p w14:paraId="6DD72DA8" w14:textId="0F057887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7. Selectarea și aplicarea politicilor contabile. Îmbunătățirea credit scoring-ului unei entități;</w:t>
            </w:r>
          </w:p>
          <w:p w14:paraId="72FF6BC8" w14:textId="5FED88B1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8. Reglementări și practici specifice contabilității instrumentelor financiare;</w:t>
            </w:r>
          </w:p>
          <w:p w14:paraId="4BD6CB45" w14:textId="36A1CA3D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9. Reglementări și practici specifice contabilității rezultatului global;</w:t>
            </w:r>
          </w:p>
          <w:p w14:paraId="0A40FA66" w14:textId="77D85B20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Problematizări privind raportarea fluxurilor de trezorerie;</w:t>
            </w:r>
          </w:p>
          <w:p w14:paraId="79D2D6D8" w14:textId="77777777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11. Studiul conformității rapoartelor financiare ale societăților cotate la BVB cu cerințele de informare</w:t>
            </w:r>
          </w:p>
          <w:p w14:paraId="6015E783" w14:textId="77777777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prevăzute de referențialul contabil internațional.</w:t>
            </w:r>
          </w:p>
          <w:p w14:paraId="3C3D175D" w14:textId="422CDA14" w:rsidR="002751CB" w:rsidRPr="0087329F" w:rsidRDefault="002751CB" w:rsidP="004405A5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0EB61DCF" w14:textId="6374DDEC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754306DC" w14:textId="77777777" w:rsidTr="00654B8E">
        <w:trPr>
          <w:trHeight w:val="779"/>
          <w:jc w:val="center"/>
        </w:trPr>
        <w:tc>
          <w:tcPr>
            <w:tcW w:w="596" w:type="dxa"/>
          </w:tcPr>
          <w:p w14:paraId="1C39CA73" w14:textId="3D18EACB" w:rsidR="002751CB" w:rsidRPr="0087329F" w:rsidRDefault="002751CB" w:rsidP="006D41A7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1</w:t>
            </w:r>
            <w:r w:rsidR="006D41A7" w:rsidRPr="0087329F">
              <w:rPr>
                <w:rFonts w:ascii="Constantia" w:hAnsi="Constantia" w:cs="Times New Roman"/>
                <w:b/>
              </w:rPr>
              <w:t>2</w:t>
            </w:r>
            <w:r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7018706C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 xml:space="preserve">Conf. univ. dr. </w:t>
            </w:r>
            <w:r w:rsidRPr="0087329F">
              <w:rPr>
                <w:rFonts w:ascii="Constantia" w:hAnsi="Constantia" w:cs="Times New Roman"/>
                <w:b/>
                <w:bCs/>
              </w:rPr>
              <w:t xml:space="preserve">Mocanu </w:t>
            </w:r>
            <w:bookmarkStart w:id="0" w:name="_GoBack"/>
            <w:bookmarkEnd w:id="0"/>
            <w:r w:rsidRPr="0087329F">
              <w:rPr>
                <w:rFonts w:ascii="Constantia" w:hAnsi="Constantia" w:cs="Times New Roman"/>
                <w:b/>
                <w:bCs/>
              </w:rPr>
              <w:t>Mihaela</w:t>
            </w:r>
          </w:p>
        </w:tc>
        <w:tc>
          <w:tcPr>
            <w:tcW w:w="6287" w:type="dxa"/>
          </w:tcPr>
          <w:p w14:paraId="749DC67C" w14:textId="0B789340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Analiza încălcărilor etice în auditul financiar: Studiu empiric pe baza sancțiunilor emise de autoritățile de supraveghere din UE în perioada 2020–202</w:t>
            </w:r>
            <w:r w:rsidR="006D41A7"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;</w:t>
            </w:r>
          </w:p>
          <w:p w14:paraId="435F7A83" w14:textId="0A1C589E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Calitatea auditului financiar: Studiu empiric bazat pe corelația dintre opiniile modificate și indicatorii financiari ai companiilor listate din România;</w:t>
            </w:r>
          </w:p>
          <w:p w14:paraId="66BCAE09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Transparența în raportarea aspectelor cheie de audit (KAM): Studiu empiric asupra rapoartelor anuale ale companiilor listate la nivel european.</w:t>
            </w:r>
          </w:p>
          <w:p w14:paraId="6F6D78EA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55C4AD8E" w14:textId="24A489BB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63BC31EB" w14:textId="77777777" w:rsidTr="00654B8E">
        <w:trPr>
          <w:trHeight w:val="779"/>
          <w:jc w:val="center"/>
        </w:trPr>
        <w:tc>
          <w:tcPr>
            <w:tcW w:w="596" w:type="dxa"/>
          </w:tcPr>
          <w:p w14:paraId="276B23CE" w14:textId="58FAFC35" w:rsidR="002751CB" w:rsidRPr="0087329F" w:rsidRDefault="002751CB" w:rsidP="006D41A7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1</w:t>
            </w:r>
            <w:r w:rsidR="006D41A7" w:rsidRPr="0087329F">
              <w:rPr>
                <w:rFonts w:ascii="Constantia" w:hAnsi="Constantia" w:cs="Times New Roman"/>
                <w:b/>
              </w:rPr>
              <w:t>3</w:t>
            </w:r>
            <w:r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54494F4E" w14:textId="791C392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Conf. univ. dr. Nichita Mirela  Elena</w:t>
            </w:r>
          </w:p>
        </w:tc>
        <w:tc>
          <w:tcPr>
            <w:tcW w:w="6287" w:type="dxa"/>
          </w:tcPr>
          <w:p w14:paraId="29E067B1" w14:textId="0332ECD3" w:rsidR="002751CB" w:rsidRPr="0087329F" w:rsidRDefault="002751CB" w:rsidP="00F40F12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Politici contabile privind performanța financiară și non-financiară. Studiu de caz industria IT / transport aerian / resurse minerale / retail / entități cotate pe piața financiară din România / internaționale;</w:t>
            </w:r>
          </w:p>
          <w:p w14:paraId="36AB17F3" w14:textId="422D5C8E" w:rsidR="002751CB" w:rsidRPr="0087329F" w:rsidRDefault="002751CB" w:rsidP="00F40F12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Politici contabile specifice datoriilor. Studiu de caz industria IT / transport aerian / resurse minerale / retail / entități cotate pe piața financiară din România / internaționale;</w:t>
            </w:r>
          </w:p>
          <w:p w14:paraId="304DFFDC" w14:textId="4746EC88" w:rsidR="002751CB" w:rsidRPr="0087329F" w:rsidRDefault="002751CB" w:rsidP="00F40F12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3. Contabilitatea de angajamente și contabilitatea de casă. Analiza fluxurilor de trezorerie. Studiu de caz industria IT / transport aerian / resurse minerale / retail / entități cotate pe </w:t>
            </w: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lastRenderedPageBreak/>
              <w:t>piața financiară din România / internaționale;</w:t>
            </w:r>
          </w:p>
          <w:p w14:paraId="06B203ED" w14:textId="6F99951E" w:rsidR="002751CB" w:rsidRPr="0087329F" w:rsidRDefault="002751CB" w:rsidP="00F40F12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Politici contabile specifice provizioanelor. Studiu de caz industria IT / transport aerian / resurse minerale / retail / entități cotate pe piața financiară din România / internaționale;</w:t>
            </w:r>
          </w:p>
          <w:p w14:paraId="10D477AB" w14:textId="54508C94" w:rsidR="002751CB" w:rsidRPr="0087329F" w:rsidRDefault="002751CB" w:rsidP="00F40F12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Raportarea practicilor și politicilor privind aspectele de mediu și / sau sociale în industria IT / transport aerian / retail / de divertisment / etc;</w:t>
            </w:r>
          </w:p>
          <w:p w14:paraId="41FFA394" w14:textId="312DE09C" w:rsidR="002751CB" w:rsidRPr="0087329F" w:rsidRDefault="002751CB" w:rsidP="00F40F12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Cercetare empirică privind raportarea politicilor sociale și de mediu de către universități.</w:t>
            </w:r>
          </w:p>
          <w:p w14:paraId="3CBF54DC" w14:textId="4F988984" w:rsidR="002751CB" w:rsidRPr="0087329F" w:rsidRDefault="002751CB" w:rsidP="0061168E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13273F83" w14:textId="79EEB119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Max 3</w:t>
            </w:r>
          </w:p>
        </w:tc>
      </w:tr>
      <w:tr w:rsidR="0087329F" w:rsidRPr="0087329F" w14:paraId="65E17A4A" w14:textId="77777777" w:rsidTr="00654B8E">
        <w:trPr>
          <w:trHeight w:val="1191"/>
          <w:jc w:val="center"/>
        </w:trPr>
        <w:tc>
          <w:tcPr>
            <w:tcW w:w="596" w:type="dxa"/>
          </w:tcPr>
          <w:p w14:paraId="4D439DC8" w14:textId="35E4797E" w:rsidR="002751CB" w:rsidRPr="0087329F" w:rsidRDefault="002751CB" w:rsidP="006D41A7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lastRenderedPageBreak/>
              <w:t>1</w:t>
            </w:r>
            <w:r w:rsidR="006D41A7" w:rsidRPr="0087329F">
              <w:rPr>
                <w:rFonts w:ascii="Constantia" w:hAnsi="Constantia" w:cs="Times New Roman"/>
                <w:b/>
              </w:rPr>
              <w:t>4</w:t>
            </w:r>
            <w:r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3608E7B6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Conf.univ.dr. Pitulice Ileana Cosmina</w:t>
            </w:r>
          </w:p>
        </w:tc>
        <w:tc>
          <w:tcPr>
            <w:tcW w:w="6287" w:type="dxa"/>
          </w:tcPr>
          <w:p w14:paraId="0EADF3BB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Studiu empiric privind utilizarea tratamentelor prevăzute de IFRS de către societățile cotate la Bursa de Valori București;</w:t>
            </w:r>
          </w:p>
          <w:p w14:paraId="426C12C4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IFRS pentru IMM: cercetare privind reprezentarea fidelă şi relevanţa informaţiei financiare;</w:t>
            </w:r>
          </w:p>
          <w:p w14:paraId="4718CE22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Raportarea financiară conform IFRS și ecourile acesteia în cadrul publicațiilor economice din România;</w:t>
            </w:r>
          </w:p>
          <w:p w14:paraId="1DA8BB88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Aplicarea principiilor contabile în procesul de întocmire și prezentare a situațiilor financiare.</w:t>
            </w:r>
          </w:p>
          <w:p w14:paraId="6D2F0754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403900D3" w14:textId="611A2171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69B53F99" w14:textId="77777777" w:rsidTr="00654B8E">
        <w:trPr>
          <w:trHeight w:val="1403"/>
          <w:jc w:val="center"/>
        </w:trPr>
        <w:tc>
          <w:tcPr>
            <w:tcW w:w="596" w:type="dxa"/>
          </w:tcPr>
          <w:p w14:paraId="161D4858" w14:textId="70C081B9" w:rsidR="002751CB" w:rsidRPr="0087329F" w:rsidRDefault="002751CB" w:rsidP="006D41A7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1</w:t>
            </w:r>
            <w:r w:rsidR="006D41A7" w:rsidRPr="0087329F">
              <w:rPr>
                <w:rFonts w:ascii="Constantia" w:hAnsi="Constantia" w:cs="Times New Roman"/>
                <w:b/>
              </w:rPr>
              <w:t>5</w:t>
            </w:r>
            <w:r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7C6D1B2D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Lect. univ. dr. Rapcencu Cristian</w:t>
            </w:r>
          </w:p>
        </w:tc>
        <w:tc>
          <w:tcPr>
            <w:tcW w:w="6287" w:type="dxa"/>
          </w:tcPr>
          <w:p w14:paraId="251B25B9" w14:textId="480E8827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Impozitul pe profit. Aspecte contabile și fiscale;</w:t>
            </w:r>
          </w:p>
          <w:p w14:paraId="06A27F0C" w14:textId="7D1CD67A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Aplicarea reglementărilor fiscale privind impozitul pe profit de către entităţile din România și impactul modificării regimului de impozitare asupra performanței financiare a acestora;</w:t>
            </w:r>
          </w:p>
          <w:p w14:paraId="488EA765" w14:textId="7C805FD7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Optimizarea fiscală – un instrument al managementului firmei;</w:t>
            </w:r>
          </w:p>
          <w:p w14:paraId="042822FB" w14:textId="61878113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Politici și opțiuni contabile privind taxa pe valoare adăugată;</w:t>
            </w:r>
          </w:p>
          <w:p w14:paraId="12D29B9A" w14:textId="6046F2F5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5. Regimul TVA în cazul livrărilor și achizițiilor de bunuri;</w:t>
            </w:r>
          </w:p>
          <w:p w14:paraId="34A82110" w14:textId="1CE38316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6. Tratamentul contabil și fiscal privind ajustarea TVA;</w:t>
            </w:r>
          </w:p>
          <w:p w14:paraId="31092C8B" w14:textId="5F28B3EA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7. Tratamentul fiscal privind TVA aferentă operațiunilor intracomunitare;</w:t>
            </w:r>
          </w:p>
          <w:p w14:paraId="47FEA025" w14:textId="378AF871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8. Aspecte contabile și fiscale privind salarizarea;</w:t>
            </w:r>
          </w:p>
          <w:p w14:paraId="0E528881" w14:textId="6969D81F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9. Politici și metode contabile privind întocmirea și prezentarea situațiilor financiare;</w:t>
            </w:r>
          </w:p>
          <w:p w14:paraId="0F4B8745" w14:textId="1C950BA2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10. Reglementări și practici specifice privind contabilitatea stocurilor;</w:t>
            </w:r>
          </w:p>
          <w:p w14:paraId="5F9123B4" w14:textId="1CEC0EAF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11. Reglementări şi practici contabile specifice imobilizărilor corporale;</w:t>
            </w:r>
          </w:p>
          <w:p w14:paraId="5E138EB9" w14:textId="26FC1855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12. Studiu comparativ privind fiscalitatea în țările Uniunii Europene;</w:t>
            </w:r>
          </w:p>
          <w:p w14:paraId="23B89BC5" w14:textId="77777777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13. Paradisurile fiscale – la limita dintre fraudă și optimizare fiscală.</w:t>
            </w:r>
          </w:p>
          <w:p w14:paraId="09A32837" w14:textId="303E36AB" w:rsidR="002751CB" w:rsidRPr="0087329F" w:rsidRDefault="002751CB" w:rsidP="00107014">
            <w:pPr>
              <w:pStyle w:val="Default"/>
              <w:tabs>
                <w:tab w:val="left" w:pos="-540"/>
                <w:tab w:val="left" w:pos="187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534A6FF1" w14:textId="0BAD9E2C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  <w:tr w:rsidR="0087329F" w:rsidRPr="0087329F" w14:paraId="0AE31C2F" w14:textId="77777777" w:rsidTr="00654B8E">
        <w:trPr>
          <w:trHeight w:val="127"/>
          <w:jc w:val="center"/>
        </w:trPr>
        <w:tc>
          <w:tcPr>
            <w:tcW w:w="596" w:type="dxa"/>
          </w:tcPr>
          <w:p w14:paraId="6955C29F" w14:textId="651441B0" w:rsidR="002751CB" w:rsidRPr="0087329F" w:rsidRDefault="002751CB" w:rsidP="006D41A7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1</w:t>
            </w:r>
            <w:r w:rsidR="006D41A7" w:rsidRPr="0087329F">
              <w:rPr>
                <w:rFonts w:ascii="Constantia" w:hAnsi="Constantia" w:cs="Times New Roman"/>
                <w:b/>
              </w:rPr>
              <w:t>6</w:t>
            </w:r>
            <w:r w:rsidRPr="0087329F">
              <w:rPr>
                <w:rFonts w:ascii="Constantia" w:hAnsi="Constantia" w:cs="Times New Roman"/>
                <w:b/>
              </w:rPr>
              <w:t>.</w:t>
            </w:r>
          </w:p>
        </w:tc>
        <w:tc>
          <w:tcPr>
            <w:tcW w:w="1985" w:type="dxa"/>
          </w:tcPr>
          <w:p w14:paraId="1A183923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Lect. univ. dr.</w:t>
            </w:r>
          </w:p>
          <w:p w14:paraId="2E54B25B" w14:textId="77777777" w:rsidR="002751CB" w:rsidRPr="0087329F" w:rsidRDefault="002751CB" w:rsidP="004F0891">
            <w:pPr>
              <w:contextualSpacing/>
              <w:rPr>
                <w:rFonts w:ascii="Constantia" w:hAnsi="Constantia" w:cs="Times New Roman"/>
                <w:b/>
              </w:rPr>
            </w:pPr>
            <w:r w:rsidRPr="0087329F">
              <w:rPr>
                <w:rFonts w:ascii="Constantia" w:hAnsi="Constantia" w:cs="Times New Roman"/>
                <w:b/>
              </w:rPr>
              <w:t>Tănase Gabriela Lidia</w:t>
            </w:r>
          </w:p>
        </w:tc>
        <w:tc>
          <w:tcPr>
            <w:tcW w:w="6287" w:type="dxa"/>
          </w:tcPr>
          <w:p w14:paraId="024B2135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1. Analiza rentabilității și profitabilității clienților unei entități economice;</w:t>
            </w:r>
          </w:p>
          <w:p w14:paraId="1745A10F" w14:textId="13F970A9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2. Incertitudine și decizii în contabilitate afacerilor;</w:t>
            </w:r>
          </w:p>
          <w:p w14:paraId="654075C5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3. Procesul de bugetare: între trecut și viitor;</w:t>
            </w:r>
          </w:p>
          <w:p w14:paraId="74F2F5AF" w14:textId="2C3A1EF6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>4. Analiza costul țintă pe întreg ciclul de viață al produselor;</w:t>
            </w:r>
          </w:p>
          <w:p w14:paraId="7C3C9261" w14:textId="77777777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  <w:r w:rsidRPr="0087329F"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  <w:t xml:space="preserve">5. Identificarea limitelor entităților economice și stabilirea mixului de producție. </w:t>
            </w:r>
          </w:p>
          <w:p w14:paraId="43E8FFA1" w14:textId="5ED6C701" w:rsidR="002751CB" w:rsidRPr="0087329F" w:rsidRDefault="002751CB" w:rsidP="004F0891">
            <w:pPr>
              <w:pStyle w:val="Default"/>
              <w:tabs>
                <w:tab w:val="left" w:pos="-540"/>
                <w:tab w:val="left" w:pos="-360"/>
                <w:tab w:val="left" w:pos="90"/>
              </w:tabs>
              <w:contextualSpacing/>
              <w:jc w:val="both"/>
              <w:rPr>
                <w:rFonts w:ascii="Constantia" w:hAnsi="Constantia"/>
                <w:color w:val="auto"/>
                <w:sz w:val="22"/>
                <w:szCs w:val="22"/>
                <w:lang w:val="ro-RO"/>
              </w:rPr>
            </w:pPr>
          </w:p>
        </w:tc>
        <w:tc>
          <w:tcPr>
            <w:tcW w:w="1495" w:type="dxa"/>
          </w:tcPr>
          <w:p w14:paraId="5CA396F5" w14:textId="0756E345" w:rsidR="002751CB" w:rsidRPr="0087329F" w:rsidRDefault="002751CB" w:rsidP="004F0891">
            <w:pPr>
              <w:contextualSpacing/>
              <w:jc w:val="center"/>
              <w:rPr>
                <w:rFonts w:ascii="Constantia" w:hAnsi="Constantia" w:cs="Times New Roman"/>
              </w:rPr>
            </w:pPr>
            <w:r w:rsidRPr="0087329F">
              <w:rPr>
                <w:rFonts w:ascii="Constantia" w:hAnsi="Constantia" w:cs="Times New Roman"/>
                <w:b/>
              </w:rPr>
              <w:t>Max 3</w:t>
            </w:r>
          </w:p>
        </w:tc>
      </w:tr>
    </w:tbl>
    <w:p w14:paraId="45BCEF1F" w14:textId="661C5C96" w:rsidR="00E956BC" w:rsidRPr="0087329F" w:rsidRDefault="00E7472E" w:rsidP="00E956BC">
      <w:pPr>
        <w:spacing w:after="0" w:line="240" w:lineRule="auto"/>
        <w:rPr>
          <w:rFonts w:ascii="Times New Roman" w:hAnsi="Times New Roman" w:cs="Times New Roman"/>
        </w:rPr>
      </w:pPr>
      <w:r w:rsidRPr="0087329F">
        <w:rPr>
          <w:rFonts w:ascii="Times New Roman" w:hAnsi="Times New Roman" w:cs="Times New Roman"/>
        </w:rPr>
        <w:t xml:space="preserve">                 </w:t>
      </w:r>
    </w:p>
    <w:sectPr w:rsidR="00E956BC" w:rsidRPr="0087329F" w:rsidSect="00654B8E">
      <w:pgSz w:w="11906" w:h="16838"/>
      <w:pgMar w:top="851" w:right="282" w:bottom="851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B5BF7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054" w:hanging="360"/>
      </w:p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>
    <w:nsid w:val="0A4C36B1"/>
    <w:multiLevelType w:val="multilevel"/>
    <w:tmpl w:val="E6DE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E377AA"/>
    <w:multiLevelType w:val="hybridMultilevel"/>
    <w:tmpl w:val="ED5EB952"/>
    <w:lvl w:ilvl="0" w:tplc="F9F23BA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0A822A9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6BC"/>
    <w:rsid w:val="00070833"/>
    <w:rsid w:val="000B269E"/>
    <w:rsid w:val="000F1277"/>
    <w:rsid w:val="00105B6B"/>
    <w:rsid w:val="00107014"/>
    <w:rsid w:val="00110F4D"/>
    <w:rsid w:val="0012612E"/>
    <w:rsid w:val="001261E7"/>
    <w:rsid w:val="00126DFE"/>
    <w:rsid w:val="0014110F"/>
    <w:rsid w:val="001520E5"/>
    <w:rsid w:val="0015782B"/>
    <w:rsid w:val="0017381E"/>
    <w:rsid w:val="001940D9"/>
    <w:rsid w:val="001A3FDE"/>
    <w:rsid w:val="001B326F"/>
    <w:rsid w:val="001D1087"/>
    <w:rsid w:val="001E75BD"/>
    <w:rsid w:val="001F2626"/>
    <w:rsid w:val="00221119"/>
    <w:rsid w:val="00227771"/>
    <w:rsid w:val="00237BAE"/>
    <w:rsid w:val="0024061F"/>
    <w:rsid w:val="002439B2"/>
    <w:rsid w:val="002527ED"/>
    <w:rsid w:val="002751CB"/>
    <w:rsid w:val="002F4343"/>
    <w:rsid w:val="00313691"/>
    <w:rsid w:val="00317AFA"/>
    <w:rsid w:val="00320F90"/>
    <w:rsid w:val="003308E0"/>
    <w:rsid w:val="003622BF"/>
    <w:rsid w:val="00364BE6"/>
    <w:rsid w:val="00365FF0"/>
    <w:rsid w:val="00392B77"/>
    <w:rsid w:val="003D4BDF"/>
    <w:rsid w:val="003D68B0"/>
    <w:rsid w:val="00407855"/>
    <w:rsid w:val="00427983"/>
    <w:rsid w:val="0043359F"/>
    <w:rsid w:val="004405A5"/>
    <w:rsid w:val="0044601E"/>
    <w:rsid w:val="00465B82"/>
    <w:rsid w:val="004820A5"/>
    <w:rsid w:val="004B4C14"/>
    <w:rsid w:val="004C19A1"/>
    <w:rsid w:val="004D2394"/>
    <w:rsid w:val="004E5D6C"/>
    <w:rsid w:val="004F0891"/>
    <w:rsid w:val="00522018"/>
    <w:rsid w:val="005245E6"/>
    <w:rsid w:val="00531BB1"/>
    <w:rsid w:val="005473A8"/>
    <w:rsid w:val="00571853"/>
    <w:rsid w:val="00585E2B"/>
    <w:rsid w:val="005A2FC7"/>
    <w:rsid w:val="005B383D"/>
    <w:rsid w:val="005F59B7"/>
    <w:rsid w:val="0061168E"/>
    <w:rsid w:val="00654B8E"/>
    <w:rsid w:val="00662C33"/>
    <w:rsid w:val="006909B1"/>
    <w:rsid w:val="00690F21"/>
    <w:rsid w:val="006C62F5"/>
    <w:rsid w:val="006D41A7"/>
    <w:rsid w:val="006D6147"/>
    <w:rsid w:val="006F2C6C"/>
    <w:rsid w:val="00710346"/>
    <w:rsid w:val="00717A60"/>
    <w:rsid w:val="00734966"/>
    <w:rsid w:val="00745A6E"/>
    <w:rsid w:val="0074701C"/>
    <w:rsid w:val="00763BBE"/>
    <w:rsid w:val="00780F25"/>
    <w:rsid w:val="007947F5"/>
    <w:rsid w:val="00794F12"/>
    <w:rsid w:val="007B21CF"/>
    <w:rsid w:val="007D12C5"/>
    <w:rsid w:val="007D2F6A"/>
    <w:rsid w:val="007F7136"/>
    <w:rsid w:val="00800020"/>
    <w:rsid w:val="0081346F"/>
    <w:rsid w:val="00860395"/>
    <w:rsid w:val="008679AE"/>
    <w:rsid w:val="0087329F"/>
    <w:rsid w:val="00880400"/>
    <w:rsid w:val="00896D68"/>
    <w:rsid w:val="008E2D58"/>
    <w:rsid w:val="008E65CE"/>
    <w:rsid w:val="008E6B19"/>
    <w:rsid w:val="008F3B23"/>
    <w:rsid w:val="008F68E5"/>
    <w:rsid w:val="0098134D"/>
    <w:rsid w:val="009A5929"/>
    <w:rsid w:val="009C2E52"/>
    <w:rsid w:val="009D6E80"/>
    <w:rsid w:val="00A07D4B"/>
    <w:rsid w:val="00A4678F"/>
    <w:rsid w:val="00A46B77"/>
    <w:rsid w:val="00A600B5"/>
    <w:rsid w:val="00A80AD9"/>
    <w:rsid w:val="00AD0DE5"/>
    <w:rsid w:val="00AD5D68"/>
    <w:rsid w:val="00AF0964"/>
    <w:rsid w:val="00AF7C22"/>
    <w:rsid w:val="00B05786"/>
    <w:rsid w:val="00B076B4"/>
    <w:rsid w:val="00B75F45"/>
    <w:rsid w:val="00BC079D"/>
    <w:rsid w:val="00BC288A"/>
    <w:rsid w:val="00BE65CF"/>
    <w:rsid w:val="00BF6600"/>
    <w:rsid w:val="00C362BB"/>
    <w:rsid w:val="00C74864"/>
    <w:rsid w:val="00C774DB"/>
    <w:rsid w:val="00CC3FC6"/>
    <w:rsid w:val="00D05A0E"/>
    <w:rsid w:val="00D20688"/>
    <w:rsid w:val="00D330E6"/>
    <w:rsid w:val="00D41C87"/>
    <w:rsid w:val="00D431E8"/>
    <w:rsid w:val="00D476AE"/>
    <w:rsid w:val="00D72EE0"/>
    <w:rsid w:val="00D91ABE"/>
    <w:rsid w:val="00DE1D35"/>
    <w:rsid w:val="00DF655D"/>
    <w:rsid w:val="00E0717B"/>
    <w:rsid w:val="00E0732D"/>
    <w:rsid w:val="00E20E5C"/>
    <w:rsid w:val="00E22C5E"/>
    <w:rsid w:val="00E40985"/>
    <w:rsid w:val="00E7472E"/>
    <w:rsid w:val="00E91880"/>
    <w:rsid w:val="00E956BC"/>
    <w:rsid w:val="00EA6450"/>
    <w:rsid w:val="00EC04CC"/>
    <w:rsid w:val="00EC2DF7"/>
    <w:rsid w:val="00ED003C"/>
    <w:rsid w:val="00ED2146"/>
    <w:rsid w:val="00EE46B8"/>
    <w:rsid w:val="00F13DFA"/>
    <w:rsid w:val="00F40F12"/>
    <w:rsid w:val="00F42160"/>
    <w:rsid w:val="00F81415"/>
    <w:rsid w:val="00F92214"/>
    <w:rsid w:val="00FA50C0"/>
    <w:rsid w:val="00FD0472"/>
    <w:rsid w:val="00FE0B1D"/>
    <w:rsid w:val="00FF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16A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80F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deinm1hgl8">
    <w:name w:val="_fadein_m1hgl_8"/>
    <w:basedOn w:val="DefaultParagraphFont"/>
    <w:rsid w:val="00070833"/>
  </w:style>
  <w:style w:type="paragraph" w:styleId="BalloonText">
    <w:name w:val="Balloon Text"/>
    <w:basedOn w:val="Normal"/>
    <w:link w:val="BalloonTextChar"/>
    <w:uiPriority w:val="99"/>
    <w:semiHidden/>
    <w:unhideWhenUsed/>
    <w:rsid w:val="00654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07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780F2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0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fadeinm1hgl8">
    <w:name w:val="_fadein_m1hgl_8"/>
    <w:basedOn w:val="DefaultParagraphFont"/>
    <w:rsid w:val="00070833"/>
  </w:style>
  <w:style w:type="paragraph" w:styleId="BalloonText">
    <w:name w:val="Balloon Text"/>
    <w:basedOn w:val="Normal"/>
    <w:link w:val="BalloonTextChar"/>
    <w:uiPriority w:val="99"/>
    <w:semiHidden/>
    <w:unhideWhenUsed/>
    <w:rsid w:val="00654B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2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052AD-770C-48FD-A89B-1919255FB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5</Pages>
  <Words>1759</Words>
  <Characters>10208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Utilizator Windows</cp:lastModifiedBy>
  <cp:revision>82</cp:revision>
  <dcterms:created xsi:type="dcterms:W3CDTF">2025-06-13T01:53:00Z</dcterms:created>
  <dcterms:modified xsi:type="dcterms:W3CDTF">2026-10-20T10:18:00Z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fa7e2878-0e77-4c4a-9861-fc2806511648</vt:lpwstr>
  </property>
</Properties>
</file>